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85AD" w14:textId="56D22F1E" w:rsidR="3E5141AA" w:rsidRPr="004E4ABA" w:rsidRDefault="3E5141AA" w:rsidP="00835AB2">
      <w:pPr>
        <w:jc w:val="both"/>
        <w:rPr>
          <w:sz w:val="20"/>
          <w:szCs w:val="20"/>
        </w:rPr>
      </w:pPr>
    </w:p>
    <w:tbl>
      <w:tblPr>
        <w:tblStyle w:val="TableGrid"/>
        <w:tblW w:w="14170" w:type="dxa"/>
        <w:tblLook w:val="04A0" w:firstRow="1" w:lastRow="0" w:firstColumn="1" w:lastColumn="0" w:noHBand="0" w:noVBand="1"/>
      </w:tblPr>
      <w:tblGrid>
        <w:gridCol w:w="9776"/>
        <w:gridCol w:w="4394"/>
      </w:tblGrid>
      <w:tr w:rsidR="004E4ABA" w:rsidRPr="004E4ABA" w14:paraId="5EDC81F1" w14:textId="77777777" w:rsidTr="00650100">
        <w:tc>
          <w:tcPr>
            <w:tcW w:w="9776" w:type="dxa"/>
          </w:tcPr>
          <w:p w14:paraId="5DB7A8A1" w14:textId="77777777" w:rsidR="0019004D" w:rsidRPr="004E4ABA" w:rsidRDefault="0019004D" w:rsidP="00835AB2">
            <w:pPr>
              <w:jc w:val="both"/>
              <w:rPr>
                <w:b/>
                <w:bCs/>
                <w:sz w:val="20"/>
                <w:szCs w:val="20"/>
              </w:rPr>
            </w:pPr>
          </w:p>
          <w:p w14:paraId="3E1E8CEA" w14:textId="1B7197B6" w:rsidR="0019004D" w:rsidRPr="004E4ABA" w:rsidRDefault="00D4527D" w:rsidP="00835AB2">
            <w:pPr>
              <w:jc w:val="center"/>
              <w:rPr>
                <w:b/>
                <w:bCs/>
                <w:sz w:val="20"/>
                <w:szCs w:val="20"/>
              </w:rPr>
            </w:pPr>
            <w:r w:rsidRPr="004E4ABA">
              <w:rPr>
                <w:b/>
                <w:sz w:val="20"/>
              </w:rPr>
              <w:t>BIJLAGE – TOEGANKELIJKHEID VOOR PERSONEN MET BEPERKTE MOBILITEIT</w:t>
            </w:r>
          </w:p>
          <w:p w14:paraId="1FAE9EC3" w14:textId="0FBCFF9B" w:rsidR="0019004D" w:rsidRPr="004E4ABA" w:rsidRDefault="0019004D" w:rsidP="00835AB2">
            <w:pPr>
              <w:jc w:val="both"/>
              <w:rPr>
                <w:i/>
                <w:sz w:val="20"/>
                <w:szCs w:val="20"/>
              </w:rPr>
            </w:pPr>
          </w:p>
        </w:tc>
        <w:tc>
          <w:tcPr>
            <w:tcW w:w="4394" w:type="dxa"/>
          </w:tcPr>
          <w:p w14:paraId="3BC9E778" w14:textId="77777777" w:rsidR="0019004D" w:rsidRPr="004E4ABA" w:rsidRDefault="0019004D" w:rsidP="00835AB2">
            <w:pPr>
              <w:jc w:val="both"/>
              <w:rPr>
                <w:sz w:val="20"/>
                <w:szCs w:val="20"/>
              </w:rPr>
            </w:pPr>
          </w:p>
          <w:p w14:paraId="090D50AC" w14:textId="66C600C4" w:rsidR="0019004D" w:rsidRPr="004E4ABA" w:rsidRDefault="0019004D" w:rsidP="00835AB2">
            <w:pPr>
              <w:jc w:val="center"/>
              <w:rPr>
                <w:b/>
                <w:sz w:val="20"/>
                <w:szCs w:val="20"/>
              </w:rPr>
            </w:pPr>
            <w:r w:rsidRPr="004E4ABA">
              <w:rPr>
                <w:b/>
                <w:sz w:val="20"/>
              </w:rPr>
              <w:t>Opmerkingen</w:t>
            </w:r>
          </w:p>
        </w:tc>
      </w:tr>
      <w:tr w:rsidR="004E4ABA" w:rsidRPr="004E4ABA" w14:paraId="0888C168" w14:textId="77777777" w:rsidTr="00650100">
        <w:tc>
          <w:tcPr>
            <w:tcW w:w="9776" w:type="dxa"/>
          </w:tcPr>
          <w:p w14:paraId="2B273D8B" w14:textId="0BE4C36C" w:rsidR="0019004D" w:rsidRPr="004E4ABA" w:rsidRDefault="0019004D" w:rsidP="00835AB2">
            <w:pPr>
              <w:jc w:val="both"/>
              <w:rPr>
                <w:sz w:val="20"/>
                <w:szCs w:val="20"/>
              </w:rPr>
            </w:pPr>
          </w:p>
          <w:p w14:paraId="1B70BA31" w14:textId="77777777" w:rsidR="0019004D" w:rsidRPr="004E4ABA" w:rsidRDefault="0019004D" w:rsidP="00835AB2">
            <w:pPr>
              <w:jc w:val="both"/>
              <w:rPr>
                <w:b/>
                <w:sz w:val="20"/>
                <w:szCs w:val="20"/>
              </w:rPr>
            </w:pPr>
            <w:r w:rsidRPr="004E4ABA">
              <w:rPr>
                <w:b/>
                <w:sz w:val="20"/>
              </w:rPr>
              <w:t>HOOFDSTUK 1: ALGEMEEN</w:t>
            </w:r>
          </w:p>
          <w:p w14:paraId="4EA3A239" w14:textId="77777777" w:rsidR="0019004D" w:rsidRPr="004E4ABA" w:rsidRDefault="0019004D" w:rsidP="00835AB2">
            <w:pPr>
              <w:jc w:val="both"/>
              <w:rPr>
                <w:sz w:val="20"/>
                <w:szCs w:val="20"/>
              </w:rPr>
            </w:pPr>
          </w:p>
        </w:tc>
        <w:tc>
          <w:tcPr>
            <w:tcW w:w="4394" w:type="dxa"/>
          </w:tcPr>
          <w:p w14:paraId="421ED786" w14:textId="77777777" w:rsidR="0019004D" w:rsidRPr="004E4ABA" w:rsidRDefault="0019004D" w:rsidP="00835AB2">
            <w:pPr>
              <w:jc w:val="both"/>
              <w:rPr>
                <w:sz w:val="20"/>
                <w:szCs w:val="20"/>
              </w:rPr>
            </w:pPr>
          </w:p>
          <w:p w14:paraId="769335ED" w14:textId="343F12D0" w:rsidR="0019004D" w:rsidRPr="004E4ABA" w:rsidRDefault="0019004D" w:rsidP="00835AB2">
            <w:pPr>
              <w:jc w:val="both"/>
              <w:rPr>
                <w:sz w:val="20"/>
                <w:szCs w:val="20"/>
              </w:rPr>
            </w:pPr>
          </w:p>
        </w:tc>
      </w:tr>
      <w:tr w:rsidR="004E4ABA" w:rsidRPr="004E4ABA" w14:paraId="2FC835BD" w14:textId="77777777" w:rsidTr="00650100">
        <w:tc>
          <w:tcPr>
            <w:tcW w:w="9776" w:type="dxa"/>
          </w:tcPr>
          <w:p w14:paraId="583A5D73" w14:textId="6FD5F2B6" w:rsidR="0019004D" w:rsidRPr="004E4ABA" w:rsidRDefault="0019004D" w:rsidP="00835AB2">
            <w:pPr>
              <w:jc w:val="both"/>
              <w:rPr>
                <w:b/>
                <w:sz w:val="20"/>
                <w:szCs w:val="20"/>
              </w:rPr>
            </w:pPr>
            <w:r w:rsidRPr="004E4ABA">
              <w:rPr>
                <w:b/>
                <w:sz w:val="20"/>
              </w:rPr>
              <w:t xml:space="preserve">Artikel 1 - Doelstellingen  </w:t>
            </w:r>
          </w:p>
        </w:tc>
        <w:tc>
          <w:tcPr>
            <w:tcW w:w="4394" w:type="dxa"/>
          </w:tcPr>
          <w:p w14:paraId="521FFA0A" w14:textId="77777777" w:rsidR="0019004D" w:rsidRPr="004E4ABA" w:rsidRDefault="0019004D" w:rsidP="00835AB2">
            <w:pPr>
              <w:jc w:val="both"/>
              <w:rPr>
                <w:sz w:val="20"/>
                <w:szCs w:val="20"/>
              </w:rPr>
            </w:pPr>
          </w:p>
        </w:tc>
      </w:tr>
      <w:tr w:rsidR="004E4ABA" w:rsidRPr="004E4ABA" w14:paraId="6EAFDF72" w14:textId="77777777" w:rsidTr="00650100">
        <w:tc>
          <w:tcPr>
            <w:tcW w:w="9776" w:type="dxa"/>
          </w:tcPr>
          <w:p w14:paraId="410BA3E2" w14:textId="7D1768CD" w:rsidR="0019004D" w:rsidRPr="004E4ABA" w:rsidRDefault="0019004D" w:rsidP="00835AB2">
            <w:pPr>
              <w:jc w:val="both"/>
              <w:rPr>
                <w:sz w:val="20"/>
                <w:szCs w:val="20"/>
              </w:rPr>
            </w:pPr>
            <w:r w:rsidRPr="004E4ABA">
              <w:rPr>
                <w:sz w:val="20"/>
              </w:rPr>
              <w:t>De bepalingen van deze titel streven de volgende doelstellingen na:</w:t>
            </w:r>
          </w:p>
          <w:p w14:paraId="5B4C4DBE" w14:textId="77777777" w:rsidR="0019004D" w:rsidRPr="004E4ABA" w:rsidRDefault="0019004D" w:rsidP="00835AB2">
            <w:pPr>
              <w:jc w:val="both"/>
              <w:rPr>
                <w:sz w:val="20"/>
                <w:szCs w:val="20"/>
              </w:rPr>
            </w:pPr>
          </w:p>
          <w:p w14:paraId="19E941B3" w14:textId="42A6F844" w:rsidR="0019004D" w:rsidRPr="004E4ABA" w:rsidRDefault="0019004D" w:rsidP="00835AB2">
            <w:pPr>
              <w:pStyle w:val="ListParagraph"/>
              <w:numPr>
                <w:ilvl w:val="0"/>
                <w:numId w:val="1"/>
              </w:numPr>
              <w:spacing w:after="0" w:line="240" w:lineRule="auto"/>
              <w:jc w:val="both"/>
              <w:rPr>
                <w:rFonts w:ascii="Times New Roman" w:hAnsi="Times New Roman" w:cs="Times New Roman"/>
                <w:sz w:val="20"/>
                <w:szCs w:val="20"/>
              </w:rPr>
            </w:pPr>
            <w:r w:rsidRPr="004E4ABA">
              <w:rPr>
                <w:rFonts w:ascii="Times New Roman" w:hAnsi="Times New Roman"/>
                <w:sz w:val="20"/>
              </w:rPr>
              <w:t>zorgen voor een optimale inclusie van personen met beperkte mobiliteit in de samenleving door hun toegankelijkheid tot de fysieke leefomgeving te verbeteren;</w:t>
            </w:r>
          </w:p>
          <w:p w14:paraId="0537A003" w14:textId="1A8F1429" w:rsidR="0019004D" w:rsidRPr="004E4ABA" w:rsidRDefault="0019004D" w:rsidP="00835AB2">
            <w:pPr>
              <w:pStyle w:val="ListParagraph"/>
              <w:numPr>
                <w:ilvl w:val="0"/>
                <w:numId w:val="1"/>
              </w:numPr>
              <w:spacing w:after="0" w:line="240" w:lineRule="auto"/>
              <w:jc w:val="both"/>
              <w:rPr>
                <w:rFonts w:ascii="Times New Roman" w:hAnsi="Times New Roman" w:cs="Times New Roman"/>
                <w:sz w:val="20"/>
                <w:szCs w:val="20"/>
              </w:rPr>
            </w:pPr>
            <w:r w:rsidRPr="004E4ABA">
              <w:rPr>
                <w:rFonts w:ascii="Times New Roman" w:hAnsi="Times New Roman"/>
                <w:sz w:val="20"/>
              </w:rPr>
              <w:t>de veiligheid en het comfort van personen met beperkte mobiliteit verzekeren door middel van kwaliteitsvolle inrichtingen die worden uitgevoerd met respect voor het omliggende stedelijke kader en de architecturale kwaliteiten van de bouwwerken/</w:t>
            </w:r>
          </w:p>
        </w:tc>
        <w:tc>
          <w:tcPr>
            <w:tcW w:w="4394" w:type="dxa"/>
          </w:tcPr>
          <w:p w14:paraId="5BDF1EBE" w14:textId="77777777" w:rsidR="0019004D" w:rsidRPr="004E4ABA" w:rsidRDefault="0019004D" w:rsidP="00835AB2">
            <w:pPr>
              <w:jc w:val="both"/>
              <w:rPr>
                <w:bCs/>
                <w:sz w:val="20"/>
                <w:szCs w:val="20"/>
              </w:rPr>
            </w:pPr>
          </w:p>
          <w:p w14:paraId="42025627" w14:textId="30F3EF7A" w:rsidR="0019004D" w:rsidRPr="004E4ABA" w:rsidRDefault="0019004D" w:rsidP="00835AB2">
            <w:pPr>
              <w:jc w:val="both"/>
              <w:rPr>
                <w:sz w:val="20"/>
                <w:szCs w:val="20"/>
              </w:rPr>
            </w:pPr>
          </w:p>
        </w:tc>
      </w:tr>
      <w:tr w:rsidR="004E4ABA" w:rsidRPr="004E4ABA" w14:paraId="1F2596A1" w14:textId="77777777" w:rsidTr="00650100">
        <w:trPr>
          <w:trHeight w:val="214"/>
        </w:trPr>
        <w:tc>
          <w:tcPr>
            <w:tcW w:w="9776" w:type="dxa"/>
          </w:tcPr>
          <w:p w14:paraId="03E61EC7" w14:textId="71DB6237" w:rsidR="0039765B" w:rsidRPr="004E4ABA" w:rsidRDefault="0019004D" w:rsidP="00835AB2">
            <w:pPr>
              <w:jc w:val="both"/>
              <w:rPr>
                <w:b/>
                <w:sz w:val="20"/>
                <w:szCs w:val="20"/>
              </w:rPr>
            </w:pPr>
            <w:r w:rsidRPr="004E4ABA">
              <w:rPr>
                <w:b/>
                <w:sz w:val="20"/>
              </w:rPr>
              <w:t>Artikel 2 - Toepassingsgebied</w:t>
            </w:r>
          </w:p>
        </w:tc>
        <w:tc>
          <w:tcPr>
            <w:tcW w:w="4394" w:type="dxa"/>
          </w:tcPr>
          <w:p w14:paraId="2E376B8C" w14:textId="7E0518FF" w:rsidR="0019004D" w:rsidRPr="004E4ABA" w:rsidRDefault="0019004D" w:rsidP="00835AB2">
            <w:pPr>
              <w:jc w:val="both"/>
              <w:rPr>
                <w:sz w:val="20"/>
                <w:szCs w:val="20"/>
              </w:rPr>
            </w:pPr>
          </w:p>
        </w:tc>
      </w:tr>
      <w:tr w:rsidR="004E4ABA" w:rsidRPr="004E4ABA" w14:paraId="40F33E6F" w14:textId="77777777" w:rsidTr="00650100">
        <w:tc>
          <w:tcPr>
            <w:tcW w:w="9776" w:type="dxa"/>
          </w:tcPr>
          <w:p w14:paraId="2F0B61DA" w14:textId="67319680" w:rsidR="00AE7FF7" w:rsidRPr="004E4ABA" w:rsidRDefault="00AE7FF7" w:rsidP="00835AB2">
            <w:pPr>
              <w:jc w:val="both"/>
              <w:rPr>
                <w:rFonts w:eastAsiaTheme="minorHAnsi"/>
                <w:sz w:val="20"/>
                <w:szCs w:val="20"/>
              </w:rPr>
            </w:pPr>
            <w:r w:rsidRPr="004E4ABA">
              <w:rPr>
                <w:sz w:val="20"/>
              </w:rPr>
              <w:t>§1. Deze bijlage is van toepassing op de volgende openbaar toegankelijke gebouwen, voorzieningen en ruimtes:</w:t>
            </w:r>
          </w:p>
          <w:p w14:paraId="79C5CD76" w14:textId="77777777" w:rsidR="0039765B" w:rsidRPr="004E4ABA" w:rsidRDefault="0039765B" w:rsidP="00835AB2">
            <w:pPr>
              <w:jc w:val="both"/>
              <w:rPr>
                <w:rFonts w:eastAsiaTheme="minorHAnsi"/>
                <w:sz w:val="20"/>
                <w:szCs w:val="20"/>
                <w:lang w:eastAsia="en-US"/>
              </w:rPr>
            </w:pPr>
          </w:p>
          <w:p w14:paraId="62B5C089" w14:textId="79D18A5D"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gebouwen en ruimtes voor recreatieve, toeristische en sociaal-culturele activiteiten;</w:t>
            </w:r>
          </w:p>
          <w:p w14:paraId="71A82786" w14:textId="77777777"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gebouwen voor de uitoefening van een verering of de uitdrukking van filosofische, religieuze en politieke ideeën;</w:t>
            </w:r>
          </w:p>
          <w:p w14:paraId="5B014520" w14:textId="77777777"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rechtbanken en hun griffies, de openbare besturen en de gebouwen waar de verschillende organismen die de overheidsinstellingen vertegenwoordigen hun zittingen en raden houden;</w:t>
            </w:r>
          </w:p>
          <w:p w14:paraId="5AC5C9CB" w14:textId="5542867D"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 xml:space="preserve">ziekenhuizen, klinieken en poliklinieken, verzorgingscentra en gelijkgestelde centra, met inbegrip van centra en kabinetten voor medische, sociale en gezinshulp en voor geestelijke gezondheidszorg, </w:t>
            </w:r>
            <w:proofErr w:type="spellStart"/>
            <w:r w:rsidRPr="004E4ABA">
              <w:rPr>
                <w:rFonts w:ascii="Times New Roman" w:hAnsi="Times New Roman"/>
                <w:sz w:val="20"/>
              </w:rPr>
              <w:t>funerari</w:t>
            </w:r>
            <w:proofErr w:type="spellEnd"/>
            <w:r w:rsidRPr="004E4ABA">
              <w:rPr>
                <w:rFonts w:ascii="Times New Roman" w:hAnsi="Times New Roman"/>
                <w:sz w:val="20"/>
              </w:rPr>
              <w:t>;</w:t>
            </w:r>
          </w:p>
          <w:p w14:paraId="70DB6389" w14:textId="77777777"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de opvanginstellingen, onderwijs- en opleidingsinstellingen, met inbegrip van instellingen voor het collectieve verblijf van minderjarigen of studenten;</w:t>
            </w:r>
          </w:p>
          <w:p w14:paraId="2B86631A" w14:textId="0EA33CF2"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de opvanginstelling of instellingen voor collectief verblijf van bejaarden of gehandicapten, aangepaste en aanpasbare woningen en woningen waarin deze personen aan hun behoeftes aangepaste omkadering en/of diensten ontvangen;</w:t>
            </w:r>
          </w:p>
          <w:p w14:paraId="5D949850" w14:textId="77777777"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de instellingen en openluchtruimtes voor het uitoefenen van een sport of recreatie in open lucht;</w:t>
            </w:r>
          </w:p>
          <w:p w14:paraId="28A413EC" w14:textId="77777777"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strafinstellingen of instellingen voor heropvoeding;</w:t>
            </w:r>
          </w:p>
          <w:p w14:paraId="399D1CED" w14:textId="77777777"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hotels, winkelcentra en handelszaken, met inbegrip van de horecasector;</w:t>
            </w:r>
          </w:p>
          <w:p w14:paraId="5B6B81EB" w14:textId="77777777"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kantoren;</w:t>
            </w:r>
          </w:p>
          <w:p w14:paraId="4663FBB2" w14:textId="6C88D326"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postkantoren, banken en andere financiële instellingen;</w:t>
            </w:r>
          </w:p>
          <w:p w14:paraId="04BBC804" w14:textId="58193CC2"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parkeerruimtes van minstens tien parkeerplaatsen voor  motorvoertuigen;</w:t>
            </w:r>
          </w:p>
          <w:p w14:paraId="32F4E798" w14:textId="098CAA16"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de gemeenschappelijke delen van gebouwen met meerdere woningen, tot en met inbegrip van de toegangsdeur van de woningen en van de gescheiden private bergingslokalen;</w:t>
            </w:r>
          </w:p>
          <w:p w14:paraId="78657726" w14:textId="3ECDECA0"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de stations voor het openbaar vervoer, inclusief de perrons en de toegangen tot de perrons;</w:t>
            </w:r>
          </w:p>
          <w:p w14:paraId="6798F133" w14:textId="54D13DA0"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de publiek toegankelijke open ruimtes;</w:t>
            </w:r>
          </w:p>
          <w:p w14:paraId="11C92732" w14:textId="6967D8B2" w:rsidR="00AE7FF7" w:rsidRPr="004E4ABA" w:rsidRDefault="00AE7FF7" w:rsidP="00835AB2">
            <w:pPr>
              <w:pStyle w:val="ListParagraph"/>
              <w:numPr>
                <w:ilvl w:val="0"/>
                <w:numId w:val="19"/>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de publiek toegankelijke voorzieningen.</w:t>
            </w:r>
          </w:p>
          <w:p w14:paraId="54F2C30F" w14:textId="77777777" w:rsidR="00866B01" w:rsidRPr="004E4ABA" w:rsidRDefault="00866B01" w:rsidP="00835AB2">
            <w:pPr>
              <w:jc w:val="both"/>
              <w:rPr>
                <w:rFonts w:eastAsiaTheme="minorHAnsi"/>
                <w:sz w:val="20"/>
                <w:szCs w:val="20"/>
                <w:lang w:eastAsia="en-US"/>
              </w:rPr>
            </w:pPr>
          </w:p>
          <w:p w14:paraId="6CF16208" w14:textId="4FF116C7" w:rsidR="00AE7FF7" w:rsidRPr="004E4ABA" w:rsidRDefault="00AE7FF7" w:rsidP="00835AB2">
            <w:pPr>
              <w:jc w:val="both"/>
              <w:rPr>
                <w:rFonts w:eastAsiaTheme="minorHAnsi"/>
                <w:sz w:val="20"/>
                <w:szCs w:val="20"/>
              </w:rPr>
            </w:pPr>
            <w:r w:rsidRPr="004E4ABA">
              <w:rPr>
                <w:sz w:val="20"/>
              </w:rPr>
              <w:t>§ 2. Deze titel is van toepassing op de handelingen en werken met betrekking tot:</w:t>
            </w:r>
          </w:p>
          <w:p w14:paraId="6607BC6F" w14:textId="77777777" w:rsidR="00866B01" w:rsidRPr="004E4ABA" w:rsidRDefault="00866B01" w:rsidP="00835AB2">
            <w:pPr>
              <w:jc w:val="both"/>
              <w:rPr>
                <w:rFonts w:eastAsiaTheme="minorHAnsi"/>
                <w:sz w:val="20"/>
                <w:szCs w:val="20"/>
                <w:lang w:eastAsia="en-US"/>
              </w:rPr>
            </w:pPr>
          </w:p>
          <w:p w14:paraId="034AC7F1" w14:textId="7E4EA1BB" w:rsidR="00AE7FF7" w:rsidRPr="004E4ABA" w:rsidRDefault="00AE7FF7" w:rsidP="00835AB2">
            <w:pPr>
              <w:pStyle w:val="ListParagraph"/>
              <w:numPr>
                <w:ilvl w:val="0"/>
                <w:numId w:val="21"/>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nieuwe bouwwerken;</w:t>
            </w:r>
          </w:p>
          <w:p w14:paraId="66E525EA" w14:textId="05FF9EFC" w:rsidR="00AE7FF7" w:rsidRPr="004E4ABA" w:rsidRDefault="00AE7FF7" w:rsidP="00835AB2">
            <w:pPr>
              <w:pStyle w:val="ListParagraph"/>
              <w:numPr>
                <w:ilvl w:val="0"/>
                <w:numId w:val="21"/>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bestaande bouwwerken;</w:t>
            </w:r>
          </w:p>
          <w:p w14:paraId="7FEC7924" w14:textId="3A82DFA5" w:rsidR="00AE7FF7" w:rsidRPr="004E4ABA" w:rsidRDefault="00077BC6" w:rsidP="00835AB2">
            <w:pPr>
              <w:pStyle w:val="ListParagraph"/>
              <w:numPr>
                <w:ilvl w:val="0"/>
                <w:numId w:val="22"/>
              </w:numPr>
              <w:spacing w:after="0" w:line="240" w:lineRule="auto"/>
              <w:ind w:left="739" w:hanging="284"/>
              <w:jc w:val="both"/>
              <w:rPr>
                <w:rFonts w:ascii="Times New Roman" w:hAnsi="Times New Roman" w:cs="Times New Roman"/>
                <w:sz w:val="20"/>
                <w:szCs w:val="20"/>
              </w:rPr>
            </w:pPr>
            <w:r w:rsidRPr="004E4ABA">
              <w:rPr>
                <w:rFonts w:ascii="Times New Roman" w:hAnsi="Times New Roman"/>
                <w:sz w:val="20"/>
              </w:rPr>
              <w:t>als deze handelingen en werken betrekking hebben op de bouw van een uitbreiding of van een extra verdieping;</w:t>
            </w:r>
          </w:p>
          <w:p w14:paraId="2DF069F1" w14:textId="1EC933D1" w:rsidR="00AE7FF7" w:rsidRPr="004E4ABA" w:rsidRDefault="00077BC6" w:rsidP="00835AB2">
            <w:pPr>
              <w:pStyle w:val="ListParagraph"/>
              <w:numPr>
                <w:ilvl w:val="0"/>
                <w:numId w:val="22"/>
              </w:numPr>
              <w:spacing w:after="0" w:line="240" w:lineRule="auto"/>
              <w:ind w:left="739" w:hanging="284"/>
              <w:jc w:val="both"/>
              <w:rPr>
                <w:rFonts w:ascii="Times New Roman" w:hAnsi="Times New Roman" w:cs="Times New Roman"/>
                <w:sz w:val="20"/>
                <w:szCs w:val="20"/>
              </w:rPr>
            </w:pPr>
            <w:r w:rsidRPr="004E4ABA">
              <w:rPr>
                <w:rFonts w:ascii="Times New Roman" w:hAnsi="Times New Roman"/>
                <w:sz w:val="20"/>
              </w:rPr>
              <w:t>als deze handelingen en werken betrekking hebben op de wijziging van de bestemming of van het gebruik van een volledig gebouw of een deel ervan om er een van de in het eerste lid bedoelde activiteiten of functies te vestigen;</w:t>
            </w:r>
          </w:p>
          <w:p w14:paraId="7B1D12CC" w14:textId="614EA0FF" w:rsidR="00AE7FF7" w:rsidRPr="004E4ABA" w:rsidRDefault="00077BC6" w:rsidP="00835AB2">
            <w:pPr>
              <w:pStyle w:val="ListParagraph"/>
              <w:numPr>
                <w:ilvl w:val="0"/>
                <w:numId w:val="22"/>
              </w:numPr>
              <w:spacing w:after="0" w:line="240" w:lineRule="auto"/>
              <w:ind w:left="739" w:hanging="284"/>
              <w:jc w:val="both"/>
              <w:rPr>
                <w:rFonts w:ascii="Times New Roman" w:hAnsi="Times New Roman" w:cs="Times New Roman"/>
                <w:sz w:val="20"/>
                <w:szCs w:val="20"/>
              </w:rPr>
            </w:pPr>
            <w:r w:rsidRPr="004E4ABA">
              <w:rPr>
                <w:rFonts w:ascii="Times New Roman" w:hAnsi="Times New Roman"/>
                <w:sz w:val="20"/>
              </w:rPr>
              <w:t>als en in de mate waarin deze handelingen en werken betrekking hebben op een wijziging van een door deze titel geregeld kenmerk.</w:t>
            </w:r>
          </w:p>
          <w:p w14:paraId="6DD5C4FC" w14:textId="77777777" w:rsidR="00866B01" w:rsidRPr="004E4ABA" w:rsidRDefault="00866B01" w:rsidP="00835AB2">
            <w:pPr>
              <w:jc w:val="both"/>
              <w:rPr>
                <w:rFonts w:eastAsiaTheme="minorHAnsi"/>
                <w:sz w:val="20"/>
                <w:szCs w:val="20"/>
                <w:lang w:eastAsia="en-US"/>
              </w:rPr>
            </w:pPr>
          </w:p>
          <w:p w14:paraId="25670A8E" w14:textId="48E50128" w:rsidR="00AE7FF7" w:rsidRPr="004E4ABA" w:rsidRDefault="00AE7FF7" w:rsidP="00835AB2">
            <w:pPr>
              <w:jc w:val="both"/>
              <w:rPr>
                <w:rFonts w:eastAsiaTheme="minorHAnsi"/>
                <w:sz w:val="20"/>
                <w:szCs w:val="20"/>
              </w:rPr>
            </w:pPr>
            <w:r w:rsidRPr="004E4ABA">
              <w:rPr>
                <w:sz w:val="20"/>
              </w:rPr>
              <w:t>Met uitzondering van artikel 11 is deze titel niet van toepassing op:</w:t>
            </w:r>
          </w:p>
          <w:p w14:paraId="528BD066" w14:textId="77777777" w:rsidR="00C63615" w:rsidRPr="004E4ABA" w:rsidRDefault="00C63615" w:rsidP="00835AB2">
            <w:pPr>
              <w:jc w:val="both"/>
              <w:rPr>
                <w:rFonts w:eastAsiaTheme="minorHAnsi"/>
                <w:sz w:val="20"/>
                <w:szCs w:val="20"/>
                <w:lang w:eastAsia="en-US"/>
              </w:rPr>
            </w:pPr>
          </w:p>
          <w:p w14:paraId="7D0CB988" w14:textId="74E46587" w:rsidR="00AE7FF7" w:rsidRPr="004E4ABA" w:rsidRDefault="00AE7FF7" w:rsidP="00835AB2">
            <w:pPr>
              <w:pStyle w:val="ListParagraph"/>
              <w:numPr>
                <w:ilvl w:val="0"/>
                <w:numId w:val="23"/>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 xml:space="preserve">in het in paragraaf 1, 9° bedoelde geval: de bestaande gebouwen of delen van bestaande gebouwen waarin de voor klanten toegankelijke lokalen een </w:t>
            </w:r>
            <w:proofErr w:type="spellStart"/>
            <w:r w:rsidRPr="004E4ABA">
              <w:rPr>
                <w:rFonts w:ascii="Times New Roman" w:hAnsi="Times New Roman"/>
                <w:sz w:val="20"/>
              </w:rPr>
              <w:t>brutovloeroppervlakte</w:t>
            </w:r>
            <w:proofErr w:type="spellEnd"/>
            <w:r w:rsidRPr="004E4ABA">
              <w:rPr>
                <w:rFonts w:ascii="Times New Roman" w:hAnsi="Times New Roman"/>
                <w:sz w:val="20"/>
              </w:rPr>
              <w:t xml:space="preserve"> van minder dan 100 m² hebben;</w:t>
            </w:r>
          </w:p>
          <w:p w14:paraId="6C368F57" w14:textId="7917F42F" w:rsidR="00AE7FF7" w:rsidRPr="004E4ABA" w:rsidRDefault="00AE7FF7" w:rsidP="00835AB2">
            <w:pPr>
              <w:pStyle w:val="ListParagraph"/>
              <w:numPr>
                <w:ilvl w:val="0"/>
                <w:numId w:val="23"/>
              </w:numPr>
              <w:spacing w:after="0" w:line="240" w:lineRule="auto"/>
              <w:ind w:left="455" w:hanging="425"/>
              <w:jc w:val="both"/>
              <w:rPr>
                <w:rFonts w:ascii="Times New Roman" w:hAnsi="Times New Roman" w:cs="Times New Roman"/>
                <w:sz w:val="20"/>
                <w:szCs w:val="20"/>
              </w:rPr>
            </w:pPr>
            <w:r w:rsidRPr="004E4ABA">
              <w:rPr>
                <w:rFonts w:ascii="Times New Roman" w:hAnsi="Times New Roman"/>
                <w:sz w:val="20"/>
              </w:rPr>
              <w:t xml:space="preserve">in het in paragraaf 1, 10° bedoelde geval: de bestaande gebouwen of delen van bestaande gebouwen met een </w:t>
            </w:r>
            <w:proofErr w:type="spellStart"/>
            <w:r w:rsidRPr="004E4ABA">
              <w:rPr>
                <w:rFonts w:ascii="Times New Roman" w:hAnsi="Times New Roman"/>
                <w:sz w:val="20"/>
              </w:rPr>
              <w:t>brutovloeroppervlakte</w:t>
            </w:r>
            <w:proofErr w:type="spellEnd"/>
            <w:r w:rsidRPr="004E4ABA">
              <w:rPr>
                <w:rFonts w:ascii="Times New Roman" w:hAnsi="Times New Roman"/>
                <w:sz w:val="20"/>
              </w:rPr>
              <w:t xml:space="preserve"> van minder dan 100 m²;</w:t>
            </w:r>
          </w:p>
          <w:p w14:paraId="672D076C" w14:textId="00FC68E8" w:rsidR="0019004D" w:rsidRPr="004E4ABA" w:rsidRDefault="00C63615" w:rsidP="00835AB2">
            <w:pPr>
              <w:pStyle w:val="ListParagraph"/>
              <w:numPr>
                <w:ilvl w:val="0"/>
                <w:numId w:val="23"/>
              </w:numPr>
              <w:spacing w:after="0" w:line="240" w:lineRule="auto"/>
              <w:ind w:left="455" w:hanging="425"/>
              <w:jc w:val="both"/>
              <w:rPr>
                <w:sz w:val="20"/>
                <w:szCs w:val="20"/>
              </w:rPr>
            </w:pPr>
            <w:r w:rsidRPr="004E4ABA">
              <w:rPr>
                <w:rFonts w:ascii="Times New Roman" w:hAnsi="Times New Roman"/>
                <w:sz w:val="20"/>
              </w:rPr>
              <w:t xml:space="preserve">in het in paragraaf 1, 13° bedoelde geval: de horizontale circulaties die niet op de benedenverdiepingen plaatsvinden, als het gebouw met meerdere woningen niet met een lift is uitgerust. </w:t>
            </w:r>
            <w:r w:rsidRPr="004E4ABA">
              <w:rPr>
                <w:sz w:val="20"/>
              </w:rPr>
              <w:t xml:space="preserve"> </w:t>
            </w:r>
          </w:p>
        </w:tc>
        <w:tc>
          <w:tcPr>
            <w:tcW w:w="4394" w:type="dxa"/>
          </w:tcPr>
          <w:p w14:paraId="20883888" w14:textId="6795163D" w:rsidR="0019004D" w:rsidRPr="004E4ABA" w:rsidRDefault="0019004D" w:rsidP="00835AB2">
            <w:pPr>
              <w:jc w:val="both"/>
              <w:rPr>
                <w:iCs/>
                <w:sz w:val="20"/>
                <w:szCs w:val="20"/>
              </w:rPr>
            </w:pPr>
          </w:p>
          <w:p w14:paraId="5E34E3F3" w14:textId="6E513471" w:rsidR="0039765B" w:rsidRPr="004E4ABA" w:rsidRDefault="002A3648" w:rsidP="00835AB2">
            <w:pPr>
              <w:jc w:val="both"/>
              <w:rPr>
                <w:sz w:val="20"/>
                <w:szCs w:val="20"/>
              </w:rPr>
            </w:pPr>
            <w:r w:rsidRPr="004E4ABA">
              <w:rPr>
                <w:sz w:val="20"/>
              </w:rPr>
              <w:t>Opmerking: De in 1° bedoelde gebouwen voor sociaal-culturele activiteiten bevatten met name conferentie-, tentoonstellings- of concertzalen.</w:t>
            </w:r>
          </w:p>
          <w:p w14:paraId="2649E050" w14:textId="77777777" w:rsidR="00B83524" w:rsidRPr="004E4ABA" w:rsidRDefault="00B83524" w:rsidP="00835AB2">
            <w:pPr>
              <w:jc w:val="both"/>
              <w:rPr>
                <w:iCs/>
                <w:sz w:val="20"/>
                <w:szCs w:val="20"/>
              </w:rPr>
            </w:pPr>
          </w:p>
          <w:p w14:paraId="6F2DAB96" w14:textId="19C0BEB4" w:rsidR="00866B01" w:rsidRPr="004E4ABA" w:rsidRDefault="00B83524" w:rsidP="00835AB2">
            <w:pPr>
              <w:jc w:val="both"/>
              <w:rPr>
                <w:sz w:val="20"/>
                <w:szCs w:val="20"/>
              </w:rPr>
            </w:pPr>
            <w:r w:rsidRPr="004E4ABA">
              <w:rPr>
                <w:sz w:val="20"/>
              </w:rPr>
              <w:t>De in 15° bedoelde publiek toegankelijke open ruimtes bevatten de voetgangersweg en de ruimtes voor voetgangersverkeer, de markten, kermissen, voetgangersbruggen en ondergrondse doorgangen, evenals de groene ruimtes, zoals de parken, speelpleinen en begraafplaatsen.</w:t>
            </w:r>
          </w:p>
          <w:p w14:paraId="4207948A" w14:textId="10C21BDB" w:rsidR="00B83524" w:rsidRPr="004E4ABA" w:rsidRDefault="00B83524" w:rsidP="00835AB2">
            <w:pPr>
              <w:jc w:val="both"/>
              <w:rPr>
                <w:sz w:val="20"/>
                <w:szCs w:val="20"/>
              </w:rPr>
            </w:pPr>
          </w:p>
          <w:p w14:paraId="461C81B3" w14:textId="7B8431B3" w:rsidR="00866B01" w:rsidRPr="004E4ABA" w:rsidRDefault="00B83524" w:rsidP="00835AB2">
            <w:pPr>
              <w:jc w:val="both"/>
              <w:rPr>
                <w:sz w:val="20"/>
                <w:szCs w:val="20"/>
              </w:rPr>
            </w:pPr>
            <w:r w:rsidRPr="004E4ABA">
              <w:rPr>
                <w:sz w:val="20"/>
              </w:rPr>
              <w:t>De in 16° bedoelde publiek toegankelijke voorzieningen bevatten met name de openbare toiletten, de openbare brievenbussen, de geldautomaten en andere toestellen voor zelfbediening, betaling of elektronische toegang tot informatie, de parkeerautomaten en de elektrische laadpalen.</w:t>
            </w:r>
          </w:p>
          <w:p w14:paraId="07A0CFEA" w14:textId="77777777" w:rsidR="00C763A2" w:rsidRPr="004E4ABA" w:rsidRDefault="00C763A2" w:rsidP="00835AB2">
            <w:pPr>
              <w:jc w:val="both"/>
              <w:rPr>
                <w:i/>
                <w:iCs/>
                <w:sz w:val="20"/>
                <w:szCs w:val="20"/>
              </w:rPr>
            </w:pPr>
          </w:p>
          <w:p w14:paraId="37DE1648" w14:textId="77777777" w:rsidR="00C763A2" w:rsidRPr="004E4ABA" w:rsidRDefault="00C763A2" w:rsidP="00835AB2">
            <w:pPr>
              <w:jc w:val="both"/>
              <w:rPr>
                <w:i/>
                <w:iCs/>
                <w:sz w:val="20"/>
                <w:szCs w:val="20"/>
              </w:rPr>
            </w:pPr>
          </w:p>
          <w:p w14:paraId="32FD20C9" w14:textId="77777777" w:rsidR="00C763A2" w:rsidRPr="004E4ABA" w:rsidRDefault="00C763A2" w:rsidP="00835AB2">
            <w:pPr>
              <w:jc w:val="both"/>
              <w:rPr>
                <w:i/>
                <w:iCs/>
                <w:sz w:val="20"/>
                <w:szCs w:val="20"/>
              </w:rPr>
            </w:pPr>
          </w:p>
          <w:p w14:paraId="1F8894AE" w14:textId="77777777" w:rsidR="00C763A2" w:rsidRPr="004E4ABA" w:rsidRDefault="00C763A2" w:rsidP="00835AB2">
            <w:pPr>
              <w:jc w:val="both"/>
              <w:rPr>
                <w:i/>
                <w:iCs/>
                <w:sz w:val="20"/>
                <w:szCs w:val="20"/>
              </w:rPr>
            </w:pPr>
          </w:p>
          <w:p w14:paraId="3F8B57CE" w14:textId="77777777" w:rsidR="00C763A2" w:rsidRPr="004E4ABA" w:rsidRDefault="00C763A2" w:rsidP="00835AB2">
            <w:pPr>
              <w:jc w:val="both"/>
              <w:rPr>
                <w:i/>
                <w:iCs/>
                <w:sz w:val="20"/>
                <w:szCs w:val="20"/>
              </w:rPr>
            </w:pPr>
          </w:p>
          <w:p w14:paraId="235CCCA2" w14:textId="77777777" w:rsidR="00C763A2" w:rsidRPr="004E4ABA" w:rsidRDefault="00C763A2" w:rsidP="00835AB2">
            <w:pPr>
              <w:jc w:val="both"/>
              <w:rPr>
                <w:i/>
                <w:iCs/>
                <w:sz w:val="20"/>
                <w:szCs w:val="20"/>
              </w:rPr>
            </w:pPr>
          </w:p>
          <w:p w14:paraId="7443CAD3" w14:textId="77777777" w:rsidR="00C763A2" w:rsidRPr="004E4ABA" w:rsidRDefault="00C763A2" w:rsidP="00835AB2">
            <w:pPr>
              <w:jc w:val="both"/>
              <w:rPr>
                <w:i/>
                <w:iCs/>
                <w:sz w:val="20"/>
                <w:szCs w:val="20"/>
              </w:rPr>
            </w:pPr>
          </w:p>
          <w:p w14:paraId="4582AB52" w14:textId="3A7D4F98" w:rsidR="00C763A2" w:rsidRPr="004E4ABA" w:rsidRDefault="00C763A2" w:rsidP="004B1319">
            <w:pPr>
              <w:pStyle w:val="CommentText"/>
              <w:spacing w:after="0"/>
              <w:jc w:val="both"/>
              <w:rPr>
                <w:i/>
                <w:iCs/>
              </w:rPr>
            </w:pPr>
          </w:p>
        </w:tc>
      </w:tr>
      <w:tr w:rsidR="004E4ABA" w:rsidRPr="004E4ABA" w14:paraId="51151002" w14:textId="77777777" w:rsidTr="00650100">
        <w:tc>
          <w:tcPr>
            <w:tcW w:w="9776" w:type="dxa"/>
          </w:tcPr>
          <w:p w14:paraId="0138655B" w14:textId="5C059015" w:rsidR="006D7987" w:rsidRPr="004E4ABA" w:rsidRDefault="006D7987" w:rsidP="00AE217B">
            <w:pPr>
              <w:jc w:val="both"/>
              <w:rPr>
                <w:b/>
                <w:sz w:val="20"/>
                <w:szCs w:val="20"/>
              </w:rPr>
            </w:pPr>
            <w:r w:rsidRPr="004E4ABA">
              <w:rPr>
                <w:b/>
                <w:sz w:val="20"/>
              </w:rPr>
              <w:t>HOOFDSTUK 2: REGELS VAN TOEPASSING VOOR PUBLIEK TOEGANKELIJKE GEBOUWEN</w:t>
            </w:r>
          </w:p>
        </w:tc>
        <w:tc>
          <w:tcPr>
            <w:tcW w:w="4394" w:type="dxa"/>
          </w:tcPr>
          <w:p w14:paraId="6B95135F" w14:textId="77777777" w:rsidR="006D7987" w:rsidRPr="004E4ABA" w:rsidRDefault="006D7987" w:rsidP="00835AB2">
            <w:pPr>
              <w:jc w:val="both"/>
              <w:rPr>
                <w:sz w:val="20"/>
                <w:szCs w:val="20"/>
              </w:rPr>
            </w:pPr>
          </w:p>
        </w:tc>
      </w:tr>
      <w:tr w:rsidR="004E4ABA" w:rsidRPr="004E4ABA" w14:paraId="2E8669B1" w14:textId="77777777" w:rsidTr="00650100">
        <w:tc>
          <w:tcPr>
            <w:tcW w:w="9776" w:type="dxa"/>
          </w:tcPr>
          <w:p w14:paraId="231E28FD" w14:textId="22BACBD3" w:rsidR="006D7987" w:rsidRPr="004E4ABA" w:rsidRDefault="00372E4D" w:rsidP="00835AB2">
            <w:pPr>
              <w:jc w:val="both"/>
              <w:rPr>
                <w:b/>
                <w:sz w:val="20"/>
                <w:szCs w:val="20"/>
              </w:rPr>
            </w:pPr>
            <w:r w:rsidRPr="004E4ABA">
              <w:rPr>
                <w:b/>
                <w:sz w:val="20"/>
              </w:rPr>
              <w:t>Afdeling 1: Algemeen </w:t>
            </w:r>
          </w:p>
        </w:tc>
        <w:tc>
          <w:tcPr>
            <w:tcW w:w="4394" w:type="dxa"/>
          </w:tcPr>
          <w:p w14:paraId="571728D5" w14:textId="77777777" w:rsidR="006D7987" w:rsidRPr="004E4ABA" w:rsidRDefault="006D7987" w:rsidP="00835AB2">
            <w:pPr>
              <w:jc w:val="both"/>
              <w:rPr>
                <w:sz w:val="20"/>
                <w:szCs w:val="20"/>
              </w:rPr>
            </w:pPr>
          </w:p>
        </w:tc>
      </w:tr>
      <w:tr w:rsidR="004E4ABA" w:rsidRPr="004E4ABA" w14:paraId="3252341D" w14:textId="77777777" w:rsidTr="00650100">
        <w:tc>
          <w:tcPr>
            <w:tcW w:w="9776" w:type="dxa"/>
          </w:tcPr>
          <w:p w14:paraId="179843B0" w14:textId="3200A827" w:rsidR="006D7987" w:rsidRPr="004E4ABA" w:rsidRDefault="006D7987" w:rsidP="00835AB2">
            <w:pPr>
              <w:jc w:val="both"/>
              <w:rPr>
                <w:b/>
                <w:sz w:val="20"/>
                <w:szCs w:val="20"/>
              </w:rPr>
            </w:pPr>
            <w:r w:rsidRPr="004E4ABA">
              <w:rPr>
                <w:b/>
                <w:sz w:val="20"/>
              </w:rPr>
              <w:t>Artikel 3 - Draairuimte</w:t>
            </w:r>
          </w:p>
        </w:tc>
        <w:tc>
          <w:tcPr>
            <w:tcW w:w="4394" w:type="dxa"/>
          </w:tcPr>
          <w:p w14:paraId="47696B9D" w14:textId="77777777" w:rsidR="006D7987" w:rsidRPr="004E4ABA" w:rsidRDefault="006D7987" w:rsidP="00835AB2">
            <w:pPr>
              <w:jc w:val="both"/>
              <w:rPr>
                <w:sz w:val="20"/>
                <w:szCs w:val="20"/>
              </w:rPr>
            </w:pPr>
          </w:p>
        </w:tc>
      </w:tr>
      <w:tr w:rsidR="004E4ABA" w:rsidRPr="004E4ABA" w14:paraId="4C207F76" w14:textId="77777777" w:rsidTr="00650100">
        <w:tc>
          <w:tcPr>
            <w:tcW w:w="9776" w:type="dxa"/>
          </w:tcPr>
          <w:p w14:paraId="592F3707" w14:textId="081A07B2" w:rsidR="007D63EE" w:rsidRPr="004E4ABA" w:rsidRDefault="007D63EE" w:rsidP="007D63EE">
            <w:pPr>
              <w:rPr>
                <w:rFonts w:eastAsiaTheme="minorHAnsi"/>
                <w:sz w:val="20"/>
                <w:szCs w:val="20"/>
              </w:rPr>
            </w:pPr>
            <w:r w:rsidRPr="004E4ABA">
              <w:rPr>
                <w:sz w:val="20"/>
              </w:rPr>
              <w:t xml:space="preserve">§ 1. Een draairuimte voldoet aan de volgende kenmerken: </w:t>
            </w:r>
            <w:r w:rsidRPr="004E4ABA">
              <w:rPr>
                <w:sz w:val="20"/>
              </w:rPr>
              <w:br/>
              <w:t>- een diameter van minstens 1,50 m hebben;</w:t>
            </w:r>
            <w:r w:rsidRPr="004E4ABA">
              <w:rPr>
                <w:sz w:val="20"/>
              </w:rPr>
              <w:br/>
              <w:t>- horizontaal en stabiel zijn;</w:t>
            </w:r>
            <w:r w:rsidRPr="004E4ABA">
              <w:rPr>
                <w:sz w:val="20"/>
              </w:rPr>
              <w:br/>
              <w:t>- vrij zijn van obstakels en buiten het bereik zijn van opengaande deuren;</w:t>
            </w:r>
          </w:p>
          <w:p w14:paraId="738D2038" w14:textId="77777777" w:rsidR="007D63EE" w:rsidRPr="004E4ABA" w:rsidRDefault="007D63EE" w:rsidP="004B1319">
            <w:pPr>
              <w:rPr>
                <w:rFonts w:eastAsiaTheme="minorHAnsi"/>
                <w:sz w:val="20"/>
                <w:szCs w:val="20"/>
                <w:lang w:eastAsia="en-US"/>
              </w:rPr>
            </w:pPr>
          </w:p>
          <w:p w14:paraId="03A10B3E" w14:textId="1EB98D0E" w:rsidR="006D7987" w:rsidRPr="004E4ABA" w:rsidRDefault="007D63EE" w:rsidP="00835AB2">
            <w:pPr>
              <w:jc w:val="both"/>
              <w:rPr>
                <w:sz w:val="20"/>
                <w:szCs w:val="20"/>
              </w:rPr>
            </w:pPr>
            <w:r w:rsidRPr="004E4ABA">
              <w:rPr>
                <w:sz w:val="20"/>
              </w:rPr>
              <w:t>§2. Een draairuimte wordt geplaatst:</w:t>
            </w:r>
          </w:p>
          <w:p w14:paraId="54390431" w14:textId="6A2B2D6C" w:rsidR="006D7987" w:rsidRPr="004E4ABA" w:rsidRDefault="006D7987" w:rsidP="00835AB2">
            <w:pPr>
              <w:pStyle w:val="CommentText"/>
              <w:numPr>
                <w:ilvl w:val="0"/>
                <w:numId w:val="24"/>
              </w:numPr>
              <w:spacing w:after="0"/>
              <w:jc w:val="both"/>
              <w:rPr>
                <w:rFonts w:ascii="Times New Roman" w:hAnsi="Times New Roman" w:cs="Times New Roman"/>
              </w:rPr>
            </w:pPr>
            <w:r w:rsidRPr="004E4ABA">
              <w:rPr>
                <w:rFonts w:ascii="Times New Roman" w:hAnsi="Times New Roman"/>
              </w:rPr>
              <w:t>voor en achter elke opengaande deur;</w:t>
            </w:r>
          </w:p>
          <w:p w14:paraId="2A62AE42" w14:textId="77777777" w:rsidR="006D7987" w:rsidRPr="004E4ABA" w:rsidRDefault="006D7987" w:rsidP="00835AB2">
            <w:pPr>
              <w:pStyle w:val="ListParagraph"/>
              <w:numPr>
                <w:ilvl w:val="0"/>
                <w:numId w:val="24"/>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voor elke voorziening; </w:t>
            </w:r>
          </w:p>
          <w:p w14:paraId="26C3E761" w14:textId="2FDEF474" w:rsidR="006D7987" w:rsidRPr="004E4ABA" w:rsidRDefault="006D7987" w:rsidP="00835AB2">
            <w:pPr>
              <w:pStyle w:val="ListParagraph"/>
              <w:numPr>
                <w:ilvl w:val="0"/>
                <w:numId w:val="24"/>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bij elke </w:t>
            </w:r>
            <w:proofErr w:type="spellStart"/>
            <w:r w:rsidRPr="004E4ABA">
              <w:rPr>
                <w:rFonts w:ascii="Times New Roman" w:hAnsi="Times New Roman"/>
                <w:sz w:val="20"/>
              </w:rPr>
              <w:t>richtingwijziging</w:t>
            </w:r>
            <w:proofErr w:type="spellEnd"/>
            <w:r w:rsidRPr="004E4ABA">
              <w:rPr>
                <w:rFonts w:ascii="Times New Roman" w:hAnsi="Times New Roman"/>
                <w:sz w:val="20"/>
              </w:rPr>
              <w:t xml:space="preserve"> van een horizontale circulatie; </w:t>
            </w:r>
          </w:p>
          <w:p w14:paraId="248B1983" w14:textId="157A667F" w:rsidR="006D7987" w:rsidRPr="004E4ABA" w:rsidRDefault="006D7987" w:rsidP="00835AB2">
            <w:pPr>
              <w:pStyle w:val="ListParagraph"/>
              <w:numPr>
                <w:ilvl w:val="0"/>
                <w:numId w:val="24"/>
              </w:numPr>
              <w:spacing w:after="0" w:line="240" w:lineRule="auto"/>
              <w:jc w:val="both"/>
              <w:rPr>
                <w:rFonts w:ascii="Times New Roman" w:hAnsi="Times New Roman" w:cs="Times New Roman"/>
                <w:sz w:val="20"/>
                <w:szCs w:val="20"/>
              </w:rPr>
            </w:pPr>
            <w:r w:rsidRPr="004E4ABA">
              <w:rPr>
                <w:rFonts w:ascii="Times New Roman" w:hAnsi="Times New Roman"/>
                <w:sz w:val="20"/>
              </w:rPr>
              <w:t>bij elk uiterste van een helling, roltrap of loopband.</w:t>
            </w:r>
          </w:p>
        </w:tc>
        <w:tc>
          <w:tcPr>
            <w:tcW w:w="4394" w:type="dxa"/>
          </w:tcPr>
          <w:p w14:paraId="075E6A4B" w14:textId="77777777" w:rsidR="006D7987" w:rsidRPr="004E4ABA" w:rsidRDefault="006D7987" w:rsidP="00835AB2">
            <w:pPr>
              <w:jc w:val="both"/>
              <w:rPr>
                <w:sz w:val="20"/>
                <w:szCs w:val="20"/>
              </w:rPr>
            </w:pPr>
          </w:p>
        </w:tc>
      </w:tr>
      <w:tr w:rsidR="004E4ABA" w:rsidRPr="004E4ABA" w14:paraId="1ADBC0C6" w14:textId="77777777" w:rsidTr="00650100">
        <w:tc>
          <w:tcPr>
            <w:tcW w:w="9776" w:type="dxa"/>
          </w:tcPr>
          <w:p w14:paraId="4DE2886B" w14:textId="02BAFC58" w:rsidR="006D7987" w:rsidRPr="004E4ABA" w:rsidRDefault="006D7987" w:rsidP="00835AB2">
            <w:pPr>
              <w:jc w:val="both"/>
              <w:rPr>
                <w:b/>
                <w:sz w:val="20"/>
                <w:szCs w:val="20"/>
              </w:rPr>
            </w:pPr>
            <w:r w:rsidRPr="004E4ABA">
              <w:rPr>
                <w:b/>
                <w:sz w:val="20"/>
              </w:rPr>
              <w:t>Artikel 4 - Overgangsruimte</w:t>
            </w:r>
          </w:p>
        </w:tc>
        <w:tc>
          <w:tcPr>
            <w:tcW w:w="4394" w:type="dxa"/>
          </w:tcPr>
          <w:p w14:paraId="069846AB" w14:textId="77777777" w:rsidR="006D7987" w:rsidRPr="004E4ABA" w:rsidRDefault="006D7987" w:rsidP="00835AB2">
            <w:pPr>
              <w:jc w:val="both"/>
              <w:rPr>
                <w:sz w:val="20"/>
                <w:szCs w:val="20"/>
              </w:rPr>
            </w:pPr>
          </w:p>
        </w:tc>
      </w:tr>
      <w:tr w:rsidR="004E4ABA" w:rsidRPr="004E4ABA" w14:paraId="41FCC764" w14:textId="77777777" w:rsidTr="00650100">
        <w:tc>
          <w:tcPr>
            <w:tcW w:w="9776" w:type="dxa"/>
          </w:tcPr>
          <w:p w14:paraId="56F62A4D" w14:textId="2765B5FB" w:rsidR="007D63EE" w:rsidRPr="004E4ABA" w:rsidRDefault="007D63EE" w:rsidP="004B1319">
            <w:pPr>
              <w:rPr>
                <w:sz w:val="20"/>
                <w:szCs w:val="20"/>
              </w:rPr>
            </w:pPr>
            <w:r w:rsidRPr="004E4ABA">
              <w:rPr>
                <w:sz w:val="20"/>
              </w:rPr>
              <w:t xml:space="preserve">§ 1. Een overgangsruimte voldoet aan de volgende kenmerken: </w:t>
            </w:r>
            <w:r w:rsidRPr="004E4ABA">
              <w:rPr>
                <w:sz w:val="20"/>
              </w:rPr>
              <w:br/>
              <w:t>- over minstens 1,10 m beschikken vanaf de as van de zitgelegenheid;</w:t>
            </w:r>
            <w:r w:rsidRPr="004E4ABA">
              <w:rPr>
                <w:sz w:val="20"/>
              </w:rPr>
              <w:br/>
              <w:t>- over een toegangsruimte van minstens 0,90 m naast het meubilair beschikken;</w:t>
            </w:r>
            <w:r w:rsidRPr="004E4ABA">
              <w:rPr>
                <w:sz w:val="20"/>
              </w:rPr>
              <w:br/>
              <w:t>- horizontaal en stabiel zijn;</w:t>
            </w:r>
            <w:r w:rsidRPr="004E4ABA">
              <w:rPr>
                <w:sz w:val="20"/>
              </w:rPr>
              <w:br/>
              <w:t>- vrij zijn van obstakels en buiten het bereik zijn van opengaande deuren;</w:t>
            </w:r>
            <w:r w:rsidRPr="004E4ABA">
              <w:rPr>
                <w:sz w:val="20"/>
              </w:rPr>
              <w:br/>
              <w:t>- rech</w:t>
            </w:r>
            <w:r w:rsidR="00632924" w:rsidRPr="004E4ABA">
              <w:rPr>
                <w:sz w:val="20"/>
              </w:rPr>
              <w:t>t</w:t>
            </w:r>
            <w:r w:rsidRPr="004E4ABA">
              <w:rPr>
                <w:sz w:val="20"/>
              </w:rPr>
              <w:t>streeks toegankelijk zijn vanaf een draairuimte;</w:t>
            </w:r>
          </w:p>
          <w:p w14:paraId="6D6A3E11" w14:textId="77777777" w:rsidR="007D63EE" w:rsidRPr="004E4ABA" w:rsidRDefault="007D63EE" w:rsidP="00835AB2">
            <w:pPr>
              <w:jc w:val="both"/>
              <w:rPr>
                <w:sz w:val="20"/>
                <w:szCs w:val="20"/>
                <w:lang w:eastAsia="fr-BE"/>
              </w:rPr>
            </w:pPr>
          </w:p>
          <w:p w14:paraId="744C21C6" w14:textId="39EB8D3C" w:rsidR="006D7987" w:rsidRPr="004E4ABA" w:rsidRDefault="007D63EE" w:rsidP="00835AB2">
            <w:pPr>
              <w:jc w:val="both"/>
              <w:rPr>
                <w:sz w:val="20"/>
                <w:szCs w:val="20"/>
              </w:rPr>
            </w:pPr>
            <w:r w:rsidRPr="004E4ABA">
              <w:rPr>
                <w:sz w:val="20"/>
              </w:rPr>
              <w:t>§2. Een overgangsruimte wordt geplaatst:</w:t>
            </w:r>
          </w:p>
          <w:p w14:paraId="27B89E7E" w14:textId="77777777" w:rsidR="006D7987" w:rsidRPr="004E4ABA" w:rsidRDefault="006D7987" w:rsidP="00835AB2">
            <w:pPr>
              <w:pStyle w:val="ListParagraph"/>
              <w:numPr>
                <w:ilvl w:val="0"/>
                <w:numId w:val="25"/>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naast aangepaste toiletpotten en douchezitjes; </w:t>
            </w:r>
          </w:p>
          <w:p w14:paraId="70A52176" w14:textId="2D8FCD83" w:rsidR="006D7987" w:rsidRPr="004E4ABA" w:rsidRDefault="006D7987" w:rsidP="00835AB2">
            <w:pPr>
              <w:pStyle w:val="ListParagraph"/>
              <w:numPr>
                <w:ilvl w:val="0"/>
                <w:numId w:val="25"/>
              </w:numPr>
              <w:spacing w:after="0" w:line="240" w:lineRule="auto"/>
              <w:jc w:val="both"/>
              <w:rPr>
                <w:rFonts w:ascii="Times New Roman" w:hAnsi="Times New Roman" w:cs="Times New Roman"/>
                <w:sz w:val="20"/>
                <w:szCs w:val="20"/>
              </w:rPr>
            </w:pPr>
            <w:r w:rsidRPr="004E4ABA">
              <w:rPr>
                <w:rFonts w:ascii="Times New Roman" w:hAnsi="Times New Roman"/>
                <w:sz w:val="20"/>
              </w:rPr>
              <w:t>naast het bed en de badkuip;</w:t>
            </w:r>
          </w:p>
          <w:p w14:paraId="01159264" w14:textId="2C026AE9" w:rsidR="006D7987" w:rsidRPr="004E4ABA" w:rsidRDefault="006D7987" w:rsidP="00835AB2">
            <w:pPr>
              <w:pStyle w:val="ListParagraph"/>
              <w:numPr>
                <w:ilvl w:val="0"/>
                <w:numId w:val="25"/>
              </w:numPr>
              <w:spacing w:after="0" w:line="240" w:lineRule="auto"/>
              <w:jc w:val="both"/>
              <w:rPr>
                <w:rFonts w:ascii="Times New Roman" w:hAnsi="Times New Roman" w:cs="Times New Roman"/>
                <w:sz w:val="20"/>
                <w:szCs w:val="20"/>
              </w:rPr>
            </w:pPr>
            <w:r w:rsidRPr="004E4ABA">
              <w:rPr>
                <w:rFonts w:ascii="Times New Roman" w:hAnsi="Times New Roman"/>
                <w:sz w:val="20"/>
              </w:rPr>
              <w:t>van alle voorbehouden of niet-voorbehouden zitgelegenheden.</w:t>
            </w:r>
          </w:p>
        </w:tc>
        <w:tc>
          <w:tcPr>
            <w:tcW w:w="4394" w:type="dxa"/>
          </w:tcPr>
          <w:p w14:paraId="339DA62C" w14:textId="184E13E4" w:rsidR="006D7987" w:rsidRPr="004E4ABA" w:rsidRDefault="00650100" w:rsidP="00835AB2">
            <w:pPr>
              <w:jc w:val="both"/>
              <w:rPr>
                <w:sz w:val="20"/>
                <w:szCs w:val="20"/>
              </w:rPr>
            </w:pPr>
            <w:r w:rsidRPr="004E4ABA">
              <w:rPr>
                <w:sz w:val="20"/>
              </w:rPr>
              <w:lastRenderedPageBreak/>
              <w:t>Opmerking: De in 3° bedoelde zitgelegenheden bevatten alle voorbehouden (vaste stoel) of niet-voorbehouden (bank...) zitgelegenheden.</w:t>
            </w:r>
          </w:p>
        </w:tc>
      </w:tr>
      <w:tr w:rsidR="004E4ABA" w:rsidRPr="004E4ABA" w14:paraId="3D2BEBAE" w14:textId="77777777" w:rsidTr="00650100">
        <w:tc>
          <w:tcPr>
            <w:tcW w:w="9776" w:type="dxa"/>
          </w:tcPr>
          <w:p w14:paraId="0F8EFF80" w14:textId="7B4947CA" w:rsidR="005535E7" w:rsidRPr="004E4ABA" w:rsidRDefault="00032490" w:rsidP="00835AB2">
            <w:pPr>
              <w:jc w:val="both"/>
              <w:rPr>
                <w:b/>
                <w:sz w:val="20"/>
                <w:szCs w:val="20"/>
              </w:rPr>
            </w:pPr>
            <w:r w:rsidRPr="004E4ABA">
              <w:rPr>
                <w:b/>
                <w:sz w:val="20"/>
              </w:rPr>
              <w:t>Afdeling 2: Verticale circulatie</w:t>
            </w:r>
          </w:p>
        </w:tc>
        <w:tc>
          <w:tcPr>
            <w:tcW w:w="4394" w:type="dxa"/>
          </w:tcPr>
          <w:p w14:paraId="7BEC8EB7" w14:textId="77777777" w:rsidR="005535E7" w:rsidRPr="004E4ABA" w:rsidRDefault="005535E7" w:rsidP="00835AB2">
            <w:pPr>
              <w:jc w:val="both"/>
              <w:rPr>
                <w:sz w:val="20"/>
                <w:szCs w:val="20"/>
              </w:rPr>
            </w:pPr>
          </w:p>
        </w:tc>
      </w:tr>
      <w:tr w:rsidR="004E4ABA" w:rsidRPr="004E4ABA" w14:paraId="2A6D16FB" w14:textId="77777777" w:rsidTr="00650100">
        <w:tc>
          <w:tcPr>
            <w:tcW w:w="9776" w:type="dxa"/>
          </w:tcPr>
          <w:p w14:paraId="44A7D1CC" w14:textId="46718C34" w:rsidR="006137B7" w:rsidRPr="004E4ABA" w:rsidRDefault="006137B7" w:rsidP="00835AB2">
            <w:pPr>
              <w:jc w:val="both"/>
              <w:rPr>
                <w:b/>
                <w:sz w:val="20"/>
                <w:szCs w:val="20"/>
              </w:rPr>
            </w:pPr>
            <w:r w:rsidRPr="004E4ABA">
              <w:rPr>
                <w:b/>
                <w:sz w:val="20"/>
              </w:rPr>
              <w:t xml:space="preserve">Artikel 5 - Toegangshelling </w:t>
            </w:r>
          </w:p>
        </w:tc>
        <w:tc>
          <w:tcPr>
            <w:tcW w:w="4394" w:type="dxa"/>
          </w:tcPr>
          <w:p w14:paraId="752869BB" w14:textId="77777777" w:rsidR="006137B7" w:rsidRPr="004E4ABA" w:rsidRDefault="006137B7" w:rsidP="00835AB2">
            <w:pPr>
              <w:jc w:val="both"/>
              <w:rPr>
                <w:sz w:val="20"/>
                <w:szCs w:val="20"/>
              </w:rPr>
            </w:pPr>
          </w:p>
        </w:tc>
      </w:tr>
      <w:tr w:rsidR="004E4ABA" w:rsidRPr="004E4ABA" w14:paraId="21AB924F" w14:textId="77777777" w:rsidTr="00650100">
        <w:tc>
          <w:tcPr>
            <w:tcW w:w="9776" w:type="dxa"/>
          </w:tcPr>
          <w:p w14:paraId="3C89BD82" w14:textId="77777777" w:rsidR="006137B7" w:rsidRPr="004E4ABA" w:rsidRDefault="006137B7" w:rsidP="00835AB2">
            <w:pPr>
              <w:jc w:val="both"/>
              <w:rPr>
                <w:sz w:val="20"/>
                <w:szCs w:val="20"/>
              </w:rPr>
            </w:pPr>
            <w:r w:rsidRPr="004E4ABA">
              <w:rPr>
                <w:sz w:val="20"/>
              </w:rPr>
              <w:t>§1. De toegangshelling heeft een maximaal hellingspercentage van 5 % over een doorlopende maximumlengte van 10 m.</w:t>
            </w:r>
          </w:p>
          <w:p w14:paraId="0B37F886" w14:textId="18A60191" w:rsidR="006137B7" w:rsidRPr="004E4ABA" w:rsidRDefault="00E525CA" w:rsidP="00835AB2">
            <w:pPr>
              <w:jc w:val="both"/>
              <w:rPr>
                <w:sz w:val="20"/>
                <w:szCs w:val="20"/>
              </w:rPr>
            </w:pPr>
            <w:r w:rsidRPr="004E4ABA">
              <w:rPr>
                <w:sz w:val="20"/>
              </w:rPr>
              <w:t>Als het eerste lid om technische redenen niet kan worden nageleefd, wordt het volgende maximale hellingspercentage toegestaan, gerangschikt naar prioriteit:</w:t>
            </w:r>
          </w:p>
          <w:p w14:paraId="7D45ED6A" w14:textId="77777777" w:rsidR="006137B7" w:rsidRPr="004E4ABA" w:rsidRDefault="006137B7" w:rsidP="00835AB2">
            <w:pPr>
              <w:numPr>
                <w:ilvl w:val="0"/>
                <w:numId w:val="26"/>
              </w:numPr>
              <w:jc w:val="both"/>
              <w:rPr>
                <w:sz w:val="20"/>
                <w:szCs w:val="20"/>
              </w:rPr>
            </w:pPr>
            <w:r w:rsidRPr="004E4ABA">
              <w:rPr>
                <w:sz w:val="20"/>
              </w:rPr>
              <w:t>7 % over een doorlopende maximumlengte van 5 m;</w:t>
            </w:r>
          </w:p>
          <w:p w14:paraId="7EB1F94F" w14:textId="3396D51E" w:rsidR="006137B7" w:rsidRPr="004E4ABA" w:rsidRDefault="006137B7" w:rsidP="00835AB2">
            <w:pPr>
              <w:numPr>
                <w:ilvl w:val="0"/>
                <w:numId w:val="26"/>
              </w:numPr>
              <w:jc w:val="both"/>
              <w:rPr>
                <w:sz w:val="20"/>
                <w:szCs w:val="20"/>
              </w:rPr>
            </w:pPr>
            <w:r w:rsidRPr="004E4ABA">
              <w:rPr>
                <w:sz w:val="20"/>
              </w:rPr>
              <w:t>8 % over een doorlopende maximumlengte van 2 m.</w:t>
            </w:r>
          </w:p>
          <w:p w14:paraId="0CB64B01" w14:textId="77777777" w:rsidR="006137B7" w:rsidRPr="004E4ABA" w:rsidRDefault="006137B7" w:rsidP="00835AB2">
            <w:pPr>
              <w:jc w:val="both"/>
              <w:rPr>
                <w:sz w:val="20"/>
                <w:szCs w:val="20"/>
              </w:rPr>
            </w:pPr>
            <w:r w:rsidRPr="004E4ABA">
              <w:rPr>
                <w:sz w:val="20"/>
              </w:rPr>
              <w:t>Het transversale hellingspercentage van de toegangshelling mag niet hoger dan 2 % zijn.</w:t>
            </w:r>
          </w:p>
          <w:p w14:paraId="48683037" w14:textId="77777777" w:rsidR="006137B7" w:rsidRPr="004E4ABA" w:rsidRDefault="006137B7" w:rsidP="00835AB2">
            <w:pPr>
              <w:jc w:val="both"/>
              <w:rPr>
                <w:sz w:val="20"/>
                <w:szCs w:val="20"/>
              </w:rPr>
            </w:pPr>
          </w:p>
          <w:p w14:paraId="600E996D" w14:textId="5C756E56" w:rsidR="006137B7" w:rsidRPr="004E4ABA" w:rsidRDefault="006137B7" w:rsidP="00835AB2">
            <w:pPr>
              <w:jc w:val="both"/>
              <w:rPr>
                <w:sz w:val="20"/>
                <w:szCs w:val="20"/>
              </w:rPr>
            </w:pPr>
            <w:r w:rsidRPr="004E4ABA">
              <w:rPr>
                <w:sz w:val="20"/>
              </w:rPr>
              <w:t>§ 2.  Een horizontale overloop met een draairuimte met een minimale diameter van 1,50 m wordt ingericht bij de twee uitersten van de toegangshelling en na elke in § 1 bedoelde toegangshelling als het hellingspercentage van de toegangshelling gelijk is aan of hoger ligt dan 3 %.</w:t>
            </w:r>
          </w:p>
          <w:p w14:paraId="2B20D692" w14:textId="77777777" w:rsidR="006137B7" w:rsidRPr="004E4ABA" w:rsidRDefault="006137B7" w:rsidP="00835AB2">
            <w:pPr>
              <w:jc w:val="both"/>
              <w:rPr>
                <w:sz w:val="20"/>
                <w:szCs w:val="20"/>
              </w:rPr>
            </w:pPr>
          </w:p>
          <w:p w14:paraId="25D46F10" w14:textId="03B48889" w:rsidR="006137B7" w:rsidRPr="004E4ABA" w:rsidRDefault="006137B7" w:rsidP="00835AB2">
            <w:pPr>
              <w:jc w:val="both"/>
              <w:rPr>
                <w:sz w:val="20"/>
                <w:szCs w:val="20"/>
              </w:rPr>
            </w:pPr>
            <w:r w:rsidRPr="004E4ABA">
              <w:rPr>
                <w:sz w:val="20"/>
              </w:rPr>
              <w:t>Langs de lege ruimte worden de vrije zijkanten van de toegangshelling, de overlopen en de rustplaatsen voorzien van een kantsteen van minstens 0,05 m hoog.</w:t>
            </w:r>
          </w:p>
          <w:p w14:paraId="61B5925A" w14:textId="77777777" w:rsidR="006137B7" w:rsidRPr="004E4ABA" w:rsidRDefault="006137B7" w:rsidP="00835AB2">
            <w:pPr>
              <w:jc w:val="both"/>
              <w:rPr>
                <w:sz w:val="20"/>
                <w:szCs w:val="20"/>
              </w:rPr>
            </w:pPr>
          </w:p>
          <w:p w14:paraId="0DBC62DC" w14:textId="4AE3DCF4" w:rsidR="006137B7" w:rsidRPr="004E4ABA" w:rsidRDefault="006137B7" w:rsidP="00835AB2">
            <w:pPr>
              <w:jc w:val="both"/>
              <w:rPr>
                <w:sz w:val="20"/>
                <w:szCs w:val="20"/>
              </w:rPr>
            </w:pPr>
            <w:r w:rsidRPr="004E4ABA">
              <w:rPr>
                <w:sz w:val="20"/>
              </w:rPr>
              <w:t>§ 3. De toegangshellingen en de overlopen zijn aan beide kanten voorzien van een dubbele leuning die aan de volgende voorwaarden voldoet:</w:t>
            </w:r>
          </w:p>
          <w:p w14:paraId="0F295570" w14:textId="77777777" w:rsidR="006137B7" w:rsidRPr="004E4ABA" w:rsidRDefault="006137B7" w:rsidP="00835AB2">
            <w:pPr>
              <w:pStyle w:val="ListParagraph"/>
              <w:numPr>
                <w:ilvl w:val="0"/>
                <w:numId w:val="27"/>
              </w:numPr>
              <w:spacing w:after="0" w:line="240" w:lineRule="auto"/>
              <w:jc w:val="both"/>
              <w:rPr>
                <w:rFonts w:ascii="Times New Roman" w:hAnsi="Times New Roman" w:cs="Times New Roman"/>
                <w:sz w:val="20"/>
                <w:szCs w:val="20"/>
              </w:rPr>
            </w:pPr>
            <w:r w:rsidRPr="004E4ABA">
              <w:rPr>
                <w:rFonts w:ascii="Times New Roman" w:hAnsi="Times New Roman"/>
                <w:sz w:val="20"/>
              </w:rPr>
              <w:t>de leuningen zijn doorlopend en lopen 0,40 m verder dan de overlopen door, op voorwaarde dat ze geen gevaar vormen;</w:t>
            </w:r>
          </w:p>
          <w:p w14:paraId="3FBF500D" w14:textId="77777777" w:rsidR="006137B7" w:rsidRPr="004E4ABA" w:rsidRDefault="006137B7" w:rsidP="00835AB2">
            <w:pPr>
              <w:pStyle w:val="ListParagraph"/>
              <w:numPr>
                <w:ilvl w:val="0"/>
                <w:numId w:val="27"/>
              </w:numPr>
              <w:spacing w:after="0" w:line="240" w:lineRule="auto"/>
              <w:jc w:val="both"/>
              <w:rPr>
                <w:rFonts w:ascii="Times New Roman" w:hAnsi="Times New Roman" w:cs="Times New Roman"/>
                <w:sz w:val="20"/>
                <w:szCs w:val="20"/>
              </w:rPr>
            </w:pPr>
            <w:r w:rsidRPr="004E4ABA">
              <w:rPr>
                <w:rFonts w:ascii="Times New Roman" w:hAnsi="Times New Roman"/>
                <w:sz w:val="20"/>
              </w:rPr>
              <w:t>hun toegang wordt niet door obstakels belemmerd;</w:t>
            </w:r>
          </w:p>
          <w:p w14:paraId="296EDC90" w14:textId="77777777" w:rsidR="006137B7" w:rsidRPr="004E4ABA" w:rsidRDefault="006137B7" w:rsidP="00835AB2">
            <w:pPr>
              <w:pStyle w:val="ListParagraph"/>
              <w:numPr>
                <w:ilvl w:val="0"/>
                <w:numId w:val="27"/>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de afstand tussen de leuningen verzekert een obstakelvrije doorgang met een minimale breedte van 1,20 m; </w:t>
            </w:r>
          </w:p>
          <w:p w14:paraId="1D1051FD" w14:textId="77777777" w:rsidR="006137B7" w:rsidRPr="004E4ABA" w:rsidRDefault="006137B7" w:rsidP="00835AB2">
            <w:pPr>
              <w:pStyle w:val="ListParagraph"/>
              <w:numPr>
                <w:ilvl w:val="0"/>
                <w:numId w:val="27"/>
              </w:numPr>
              <w:spacing w:after="0" w:line="240" w:lineRule="auto"/>
              <w:jc w:val="both"/>
              <w:rPr>
                <w:rFonts w:ascii="Times New Roman" w:hAnsi="Times New Roman" w:cs="Times New Roman"/>
                <w:sz w:val="20"/>
                <w:szCs w:val="20"/>
              </w:rPr>
            </w:pPr>
            <w:r w:rsidRPr="004E4ABA">
              <w:rPr>
                <w:rFonts w:ascii="Times New Roman" w:hAnsi="Times New Roman"/>
                <w:sz w:val="20"/>
              </w:rPr>
              <w:t>De stangen worden respectievelijk op een hoogte van 0,75 m en 0,90 m geplaatst ten opzichte van de toegangshelling en de overlopen.</w:t>
            </w:r>
          </w:p>
          <w:p w14:paraId="68945042" w14:textId="75C96EAA" w:rsidR="006137B7" w:rsidRPr="004E4ABA" w:rsidRDefault="006137B7" w:rsidP="00835AB2">
            <w:pPr>
              <w:jc w:val="both"/>
              <w:rPr>
                <w:sz w:val="20"/>
                <w:szCs w:val="20"/>
              </w:rPr>
            </w:pPr>
            <w:r w:rsidRPr="004E4ABA">
              <w:rPr>
                <w:sz w:val="20"/>
              </w:rPr>
              <w:t>§ 4. Schets nr. 1 in de bijlage illustreert dit artikel.</w:t>
            </w:r>
          </w:p>
        </w:tc>
        <w:tc>
          <w:tcPr>
            <w:tcW w:w="4394" w:type="dxa"/>
          </w:tcPr>
          <w:p w14:paraId="1CD7E652" w14:textId="77777777" w:rsidR="006137B7" w:rsidRPr="004E4ABA" w:rsidRDefault="006137B7" w:rsidP="00835AB2">
            <w:pPr>
              <w:jc w:val="both"/>
              <w:rPr>
                <w:sz w:val="20"/>
                <w:szCs w:val="20"/>
              </w:rPr>
            </w:pPr>
          </w:p>
        </w:tc>
      </w:tr>
      <w:tr w:rsidR="004E4ABA" w:rsidRPr="004E4ABA" w14:paraId="584C009C" w14:textId="77777777" w:rsidTr="00650100">
        <w:tc>
          <w:tcPr>
            <w:tcW w:w="9776" w:type="dxa"/>
          </w:tcPr>
          <w:p w14:paraId="1D692362" w14:textId="410FA431" w:rsidR="006137B7" w:rsidRPr="004E4ABA" w:rsidRDefault="006137B7" w:rsidP="00835AB2">
            <w:pPr>
              <w:jc w:val="both"/>
              <w:rPr>
                <w:b/>
                <w:sz w:val="20"/>
                <w:szCs w:val="20"/>
              </w:rPr>
            </w:pPr>
            <w:r w:rsidRPr="004E4ABA">
              <w:rPr>
                <w:b/>
                <w:sz w:val="20"/>
              </w:rPr>
              <w:t>Artikel 6 – Lift</w:t>
            </w:r>
          </w:p>
        </w:tc>
        <w:tc>
          <w:tcPr>
            <w:tcW w:w="4394" w:type="dxa"/>
          </w:tcPr>
          <w:p w14:paraId="657F1B6D" w14:textId="77777777" w:rsidR="006137B7" w:rsidRPr="004E4ABA" w:rsidRDefault="006137B7" w:rsidP="00835AB2">
            <w:pPr>
              <w:jc w:val="both"/>
              <w:rPr>
                <w:sz w:val="20"/>
                <w:szCs w:val="20"/>
              </w:rPr>
            </w:pPr>
          </w:p>
        </w:tc>
      </w:tr>
      <w:tr w:rsidR="004E4ABA" w:rsidRPr="004E4ABA" w14:paraId="3DB321DE" w14:textId="77777777" w:rsidTr="00650100">
        <w:tc>
          <w:tcPr>
            <w:tcW w:w="9776" w:type="dxa"/>
          </w:tcPr>
          <w:p w14:paraId="47E201A4" w14:textId="2D0AAA37" w:rsidR="006137B7" w:rsidRPr="004E4ABA" w:rsidRDefault="006137B7" w:rsidP="00835AB2">
            <w:pPr>
              <w:jc w:val="both"/>
              <w:rPr>
                <w:sz w:val="20"/>
                <w:szCs w:val="20"/>
              </w:rPr>
            </w:pPr>
            <w:r w:rsidRPr="004E4ABA">
              <w:rPr>
                <w:sz w:val="20"/>
              </w:rPr>
              <w:t>§1. De lift en de overlopen naar de cabine respecteren de volgende afmetingen:</w:t>
            </w:r>
          </w:p>
          <w:p w14:paraId="4465C9D1" w14:textId="77777777" w:rsidR="006137B7" w:rsidRPr="004E4ABA" w:rsidRDefault="006137B7" w:rsidP="00835AB2">
            <w:pPr>
              <w:numPr>
                <w:ilvl w:val="0"/>
                <w:numId w:val="28"/>
              </w:numPr>
              <w:jc w:val="both"/>
              <w:rPr>
                <w:sz w:val="20"/>
                <w:szCs w:val="20"/>
              </w:rPr>
            </w:pPr>
            <w:r w:rsidRPr="004E4ABA">
              <w:rPr>
                <w:sz w:val="20"/>
              </w:rPr>
              <w:t>de overloop bevat een draairuimte met een minimale diameter 1,50 m;</w:t>
            </w:r>
          </w:p>
          <w:p w14:paraId="0FFC3D95" w14:textId="77777777" w:rsidR="006137B7" w:rsidRPr="004E4ABA" w:rsidRDefault="006137B7" w:rsidP="00835AB2">
            <w:pPr>
              <w:numPr>
                <w:ilvl w:val="0"/>
                <w:numId w:val="28"/>
              </w:numPr>
              <w:jc w:val="both"/>
              <w:rPr>
                <w:sz w:val="20"/>
                <w:szCs w:val="20"/>
              </w:rPr>
            </w:pPr>
            <w:r w:rsidRPr="004E4ABA">
              <w:rPr>
                <w:sz w:val="20"/>
              </w:rPr>
              <w:t>de schacht- en cabinedeuren verzekeren een obstakelvrije doorgang van 0,90 m;</w:t>
            </w:r>
          </w:p>
          <w:p w14:paraId="5AD32AC2" w14:textId="101AC7F7" w:rsidR="006137B7" w:rsidRPr="004E4ABA" w:rsidRDefault="006137B7" w:rsidP="00835AB2">
            <w:pPr>
              <w:numPr>
                <w:ilvl w:val="0"/>
                <w:numId w:val="28"/>
              </w:numPr>
              <w:jc w:val="both"/>
              <w:rPr>
                <w:sz w:val="20"/>
                <w:szCs w:val="20"/>
              </w:rPr>
            </w:pPr>
            <w:r w:rsidRPr="004E4ABA">
              <w:rPr>
                <w:sz w:val="20"/>
              </w:rPr>
              <w:t xml:space="preserve">de cabine heeft een minimale </w:t>
            </w:r>
            <w:proofErr w:type="spellStart"/>
            <w:r w:rsidRPr="004E4ABA">
              <w:rPr>
                <w:sz w:val="20"/>
              </w:rPr>
              <w:t>binnenbreedte</w:t>
            </w:r>
            <w:proofErr w:type="spellEnd"/>
            <w:r w:rsidRPr="004E4ABA">
              <w:rPr>
                <w:sz w:val="20"/>
              </w:rPr>
              <w:t xml:space="preserve"> en -diepte van respectievelijk 1,10 m en 1,40 m, die obstakelvrij zijn en een minimumhoogte van 0,80 m hebben.</w:t>
            </w:r>
          </w:p>
          <w:p w14:paraId="721C4611" w14:textId="77777777" w:rsidR="006137B7" w:rsidRPr="004E4ABA" w:rsidRDefault="006137B7" w:rsidP="00835AB2">
            <w:pPr>
              <w:jc w:val="both"/>
              <w:rPr>
                <w:sz w:val="20"/>
                <w:szCs w:val="20"/>
              </w:rPr>
            </w:pPr>
          </w:p>
          <w:p w14:paraId="41B8E21A" w14:textId="2016CAFC" w:rsidR="006137B7" w:rsidRPr="004E4ABA" w:rsidRDefault="006137B7" w:rsidP="00835AB2">
            <w:pPr>
              <w:jc w:val="both"/>
              <w:rPr>
                <w:sz w:val="20"/>
                <w:szCs w:val="20"/>
              </w:rPr>
            </w:pPr>
            <w:r w:rsidRPr="004E4ABA">
              <w:rPr>
                <w:sz w:val="20"/>
              </w:rPr>
              <w:t xml:space="preserve">§ 2. De </w:t>
            </w:r>
            <w:proofErr w:type="spellStart"/>
            <w:r w:rsidRPr="004E4ABA">
              <w:rPr>
                <w:sz w:val="20"/>
              </w:rPr>
              <w:t>binnencabine</w:t>
            </w:r>
            <w:proofErr w:type="spellEnd"/>
            <w:r w:rsidRPr="004E4ABA">
              <w:rPr>
                <w:sz w:val="20"/>
              </w:rPr>
              <w:t xml:space="preserve"> moet uitgerust zijn met:</w:t>
            </w:r>
          </w:p>
          <w:p w14:paraId="4E09CFD7" w14:textId="77777777" w:rsidR="006137B7" w:rsidRPr="004E4ABA" w:rsidRDefault="006137B7" w:rsidP="0030008B">
            <w:pPr>
              <w:pStyle w:val="ListParagraph"/>
              <w:numPr>
                <w:ilvl w:val="0"/>
                <w:numId w:val="29"/>
              </w:numPr>
              <w:spacing w:after="0" w:line="240" w:lineRule="auto"/>
              <w:jc w:val="both"/>
              <w:rPr>
                <w:sz w:val="20"/>
                <w:szCs w:val="20"/>
              </w:rPr>
            </w:pPr>
            <w:r w:rsidRPr="004E4ABA">
              <w:rPr>
                <w:sz w:val="20"/>
              </w:rPr>
              <w:lastRenderedPageBreak/>
              <w:t>een leuning op alle niet-uitgeruste wanden van een deur, geplaatst op 90 cm van de vloer en op minstens 3,5 cm van de eventuele wand.</w:t>
            </w:r>
          </w:p>
          <w:p w14:paraId="733B0346" w14:textId="77777777" w:rsidR="00C84572" w:rsidRPr="004E4ABA" w:rsidRDefault="00C84572" w:rsidP="00835AB2">
            <w:pPr>
              <w:jc w:val="both"/>
              <w:rPr>
                <w:sz w:val="20"/>
                <w:szCs w:val="20"/>
              </w:rPr>
            </w:pPr>
          </w:p>
          <w:p w14:paraId="69773B47" w14:textId="3FAEBA07" w:rsidR="006137B7" w:rsidRPr="004E4ABA" w:rsidRDefault="006137B7" w:rsidP="00835AB2">
            <w:pPr>
              <w:jc w:val="both"/>
              <w:rPr>
                <w:sz w:val="20"/>
                <w:szCs w:val="20"/>
              </w:rPr>
            </w:pPr>
            <w:r w:rsidRPr="004E4ABA">
              <w:rPr>
                <w:sz w:val="20"/>
              </w:rPr>
              <w:t>§3. Als de installatie van een lift die aan de in § 1 bedoelde voorwaarden voldoet om technische redenen niet mogelijk is in een bestaand bouwwerk, wordt de inrichting van een hoogteplatform zonder gesloten schacht toegestaan om een niveauverschil met een maximumhoogte van 1,80 m te overbruggen.</w:t>
            </w:r>
          </w:p>
          <w:p w14:paraId="0E0D0C12" w14:textId="77777777" w:rsidR="00D7766A" w:rsidRPr="004E4ABA" w:rsidRDefault="00D7766A" w:rsidP="00835AB2">
            <w:pPr>
              <w:jc w:val="both"/>
              <w:rPr>
                <w:sz w:val="20"/>
                <w:szCs w:val="20"/>
              </w:rPr>
            </w:pPr>
          </w:p>
          <w:p w14:paraId="1E29FA45" w14:textId="6C9E4013" w:rsidR="006137B7" w:rsidRPr="004E4ABA" w:rsidRDefault="006137B7" w:rsidP="00835AB2">
            <w:pPr>
              <w:jc w:val="both"/>
              <w:rPr>
                <w:sz w:val="20"/>
                <w:szCs w:val="20"/>
              </w:rPr>
            </w:pPr>
            <w:r w:rsidRPr="004E4ABA">
              <w:rPr>
                <w:sz w:val="20"/>
              </w:rPr>
              <w:t>De overbrugging van een niveauverschil met een grotere hoogte wordt toegestaan als het hoogteplatform een gesloten schacht bevat.</w:t>
            </w:r>
          </w:p>
          <w:p w14:paraId="57F218F8" w14:textId="77777777" w:rsidR="00D7766A" w:rsidRPr="004E4ABA" w:rsidRDefault="00D7766A" w:rsidP="00835AB2">
            <w:pPr>
              <w:jc w:val="both"/>
              <w:rPr>
                <w:sz w:val="20"/>
                <w:szCs w:val="20"/>
              </w:rPr>
            </w:pPr>
          </w:p>
          <w:p w14:paraId="15603A2C" w14:textId="44BCDA0D" w:rsidR="006137B7" w:rsidRPr="004E4ABA" w:rsidRDefault="006137B7" w:rsidP="00835AB2">
            <w:pPr>
              <w:jc w:val="both"/>
              <w:rPr>
                <w:sz w:val="20"/>
                <w:szCs w:val="20"/>
              </w:rPr>
            </w:pPr>
            <w:r w:rsidRPr="004E4ABA">
              <w:rPr>
                <w:sz w:val="20"/>
              </w:rPr>
              <w:t>Het hoogteplatform respecteert de in §1, 3° bedoelde afmetingen.</w:t>
            </w:r>
          </w:p>
        </w:tc>
        <w:tc>
          <w:tcPr>
            <w:tcW w:w="4394" w:type="dxa"/>
          </w:tcPr>
          <w:p w14:paraId="638B84B3" w14:textId="64D0C745" w:rsidR="006137B7" w:rsidRPr="004E4ABA" w:rsidRDefault="009071E2" w:rsidP="00835AB2">
            <w:pPr>
              <w:jc w:val="both"/>
              <w:rPr>
                <w:sz w:val="20"/>
                <w:szCs w:val="20"/>
              </w:rPr>
            </w:pPr>
            <w:r w:rsidRPr="004E4ABA">
              <w:rPr>
                <w:sz w:val="20"/>
              </w:rPr>
              <w:lastRenderedPageBreak/>
              <w:t xml:space="preserve">Opmerking: De ontwerpgids voor toegankelijke gebouwen die door de </w:t>
            </w:r>
            <w:proofErr w:type="spellStart"/>
            <w:r w:rsidRPr="004E4ABA">
              <w:rPr>
                <w:sz w:val="20"/>
              </w:rPr>
              <w:t>CAWaB</w:t>
            </w:r>
            <w:proofErr w:type="spellEnd"/>
            <w:r w:rsidRPr="004E4ABA">
              <w:rPr>
                <w:sz w:val="20"/>
              </w:rPr>
              <w:t xml:space="preserve">-verenigingen werd opgesteld, omschrijft de kenmerken waaraan een lift die toegankelijk is voor personen met beperkte mobiliteit moet voldoen. Het gaat met name om de volgende kenmerken:    </w:t>
            </w:r>
          </w:p>
          <w:p w14:paraId="0D1335D3" w14:textId="77777777" w:rsidR="006137B7" w:rsidRPr="004E4ABA"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4E4ABA">
              <w:rPr>
                <w:rFonts w:ascii="Times New Roman" w:hAnsi="Times New Roman"/>
                <w:sz w:val="20"/>
              </w:rPr>
              <w:t>iedere knop bevindt zich op minstens 50 cm van een inspringende hoek;</w:t>
            </w:r>
          </w:p>
          <w:p w14:paraId="0C22A3F0" w14:textId="77777777" w:rsidR="006137B7" w:rsidRPr="004E4ABA"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4E4ABA">
              <w:rPr>
                <w:rFonts w:ascii="Times New Roman" w:hAnsi="Times New Roman"/>
                <w:sz w:val="20"/>
              </w:rPr>
              <w:lastRenderedPageBreak/>
              <w:t xml:space="preserve">vanaf 11 verdiepingen: een klapstoel; </w:t>
            </w:r>
          </w:p>
          <w:p w14:paraId="27F7F11A" w14:textId="77777777" w:rsidR="006137B7" w:rsidRPr="004E4ABA"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4E4ABA">
              <w:rPr>
                <w:rFonts w:ascii="Times New Roman" w:hAnsi="Times New Roman"/>
                <w:sz w:val="20"/>
              </w:rPr>
              <w:t>noodoproepsysteem met visuele berichten;</w:t>
            </w:r>
          </w:p>
          <w:p w14:paraId="6DE92DC9" w14:textId="77777777" w:rsidR="006137B7" w:rsidRPr="004E4ABA"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4E4ABA">
              <w:rPr>
                <w:rFonts w:ascii="Times New Roman" w:hAnsi="Times New Roman"/>
                <w:sz w:val="20"/>
              </w:rPr>
              <w:t>spraaksynthese;</w:t>
            </w:r>
          </w:p>
          <w:p w14:paraId="258E72D4" w14:textId="77777777" w:rsidR="006137B7" w:rsidRPr="004E4ABA"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4E4ABA">
              <w:rPr>
                <w:rFonts w:ascii="Times New Roman" w:hAnsi="Times New Roman"/>
                <w:sz w:val="20"/>
              </w:rPr>
              <w:t>vertaling in brailleschrift;</w:t>
            </w:r>
          </w:p>
          <w:p w14:paraId="64D7FDC3" w14:textId="77777777" w:rsidR="006137B7" w:rsidRPr="004E4ABA"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4E4ABA">
              <w:rPr>
                <w:rFonts w:ascii="Times New Roman" w:hAnsi="Times New Roman"/>
                <w:sz w:val="20"/>
              </w:rPr>
              <w:t>spiegel recht tegenover de deur;</w:t>
            </w:r>
          </w:p>
          <w:p w14:paraId="4D2F1E5F" w14:textId="77777777" w:rsidR="006137B7" w:rsidRPr="004E4ABA" w:rsidRDefault="006137B7" w:rsidP="00835AB2">
            <w:pPr>
              <w:pStyle w:val="ListParagraph"/>
              <w:numPr>
                <w:ilvl w:val="0"/>
                <w:numId w:val="14"/>
              </w:numPr>
              <w:spacing w:after="0" w:line="240" w:lineRule="auto"/>
              <w:ind w:left="315" w:hanging="283"/>
              <w:jc w:val="both"/>
              <w:rPr>
                <w:rFonts w:ascii="Times New Roman" w:hAnsi="Times New Roman" w:cs="Times New Roman"/>
                <w:sz w:val="20"/>
                <w:szCs w:val="20"/>
              </w:rPr>
            </w:pPr>
            <w:r w:rsidRPr="004E4ABA">
              <w:rPr>
                <w:rFonts w:ascii="Times New Roman" w:hAnsi="Times New Roman"/>
                <w:sz w:val="20"/>
              </w:rPr>
              <w:t xml:space="preserve">conforme knoppen; </w:t>
            </w:r>
          </w:p>
          <w:p w14:paraId="0107A111" w14:textId="77777777" w:rsidR="00022D0D" w:rsidRPr="004E4ABA" w:rsidRDefault="00022D0D" w:rsidP="00835AB2">
            <w:pPr>
              <w:jc w:val="both"/>
              <w:rPr>
                <w:sz w:val="20"/>
                <w:szCs w:val="20"/>
              </w:rPr>
            </w:pPr>
          </w:p>
          <w:p w14:paraId="23ACF802" w14:textId="1B720A73" w:rsidR="006137B7" w:rsidRPr="004E4ABA" w:rsidRDefault="009071E2" w:rsidP="00835AB2">
            <w:pPr>
              <w:jc w:val="both"/>
              <w:rPr>
                <w:sz w:val="20"/>
                <w:szCs w:val="20"/>
              </w:rPr>
            </w:pPr>
            <w:r w:rsidRPr="004E4ABA">
              <w:rPr>
                <w:sz w:val="20"/>
              </w:rPr>
              <w:t xml:space="preserve">De aanvrager wordt aanbevolen deze gids te raadplegen via de volgende link: </w:t>
            </w:r>
            <w:hyperlink r:id="rId8" w:history="1">
              <w:r w:rsidRPr="004E4ABA">
                <w:rPr>
                  <w:rStyle w:val="Hyperlink"/>
                  <w:color w:val="auto"/>
                  <w:sz w:val="20"/>
                </w:rPr>
                <w:t>https://stedenbouw.irisnet.be/pdf/ontwerpgids-voor-toegankelijke-gebouwen</w:t>
              </w:r>
            </w:hyperlink>
            <w:r w:rsidRPr="004E4ABA">
              <w:rPr>
                <w:sz w:val="20"/>
              </w:rPr>
              <w:t xml:space="preserve"> </w:t>
            </w:r>
          </w:p>
        </w:tc>
      </w:tr>
      <w:tr w:rsidR="004E4ABA" w:rsidRPr="004E4ABA" w14:paraId="24CF4415" w14:textId="77777777" w:rsidTr="00650100">
        <w:tc>
          <w:tcPr>
            <w:tcW w:w="9776" w:type="dxa"/>
          </w:tcPr>
          <w:p w14:paraId="01E5BEC7" w14:textId="4BBD9685" w:rsidR="006137B7" w:rsidRPr="004E4ABA" w:rsidRDefault="006137B7" w:rsidP="00835AB2">
            <w:pPr>
              <w:jc w:val="both"/>
              <w:rPr>
                <w:b/>
                <w:sz w:val="20"/>
                <w:szCs w:val="20"/>
              </w:rPr>
            </w:pPr>
            <w:r w:rsidRPr="004E4ABA">
              <w:rPr>
                <w:b/>
                <w:sz w:val="20"/>
              </w:rPr>
              <w:t>Artikel 7 - Trappen</w:t>
            </w:r>
          </w:p>
        </w:tc>
        <w:tc>
          <w:tcPr>
            <w:tcW w:w="4394" w:type="dxa"/>
          </w:tcPr>
          <w:p w14:paraId="65D483C0" w14:textId="77777777" w:rsidR="006137B7" w:rsidRPr="004E4ABA" w:rsidRDefault="006137B7" w:rsidP="00835AB2">
            <w:pPr>
              <w:jc w:val="both"/>
              <w:rPr>
                <w:sz w:val="20"/>
                <w:szCs w:val="20"/>
              </w:rPr>
            </w:pPr>
          </w:p>
        </w:tc>
      </w:tr>
      <w:tr w:rsidR="004E4ABA" w:rsidRPr="004E4ABA" w14:paraId="0D0F28CB" w14:textId="77777777" w:rsidTr="00650100">
        <w:tc>
          <w:tcPr>
            <w:tcW w:w="9776" w:type="dxa"/>
          </w:tcPr>
          <w:p w14:paraId="676E620F" w14:textId="07F85BD9" w:rsidR="00870BEB" w:rsidRPr="004E4ABA" w:rsidRDefault="006137B7" w:rsidP="00835AB2">
            <w:pPr>
              <w:jc w:val="both"/>
              <w:rPr>
                <w:sz w:val="20"/>
                <w:szCs w:val="20"/>
              </w:rPr>
            </w:pPr>
            <w:r w:rsidRPr="004E4ABA">
              <w:rPr>
                <w:sz w:val="20"/>
              </w:rPr>
              <w:t xml:space="preserve">§ 1. De trappen voldoen aan de volgende voorwaarden: </w:t>
            </w:r>
          </w:p>
          <w:p w14:paraId="10B4CE91" w14:textId="355498BB" w:rsidR="00870BEB" w:rsidRPr="004E4ABA" w:rsidRDefault="00870BEB" w:rsidP="00835AB2">
            <w:pPr>
              <w:pStyle w:val="ListParagraph"/>
              <w:numPr>
                <w:ilvl w:val="0"/>
                <w:numId w:val="30"/>
              </w:numPr>
              <w:spacing w:after="0" w:line="240" w:lineRule="auto"/>
              <w:jc w:val="both"/>
              <w:rPr>
                <w:rFonts w:ascii="Times New Roman" w:hAnsi="Times New Roman" w:cs="Times New Roman"/>
                <w:sz w:val="20"/>
                <w:szCs w:val="20"/>
              </w:rPr>
            </w:pPr>
            <w:r w:rsidRPr="004E4ABA">
              <w:rPr>
                <w:rFonts w:ascii="Times New Roman" w:hAnsi="Times New Roman"/>
                <w:sz w:val="20"/>
              </w:rPr>
              <w:t>ze hebben een minimumbreedte van 1,2 m;</w:t>
            </w:r>
          </w:p>
          <w:p w14:paraId="0365407C" w14:textId="77777777" w:rsidR="00870BEB" w:rsidRPr="004E4ABA" w:rsidRDefault="00870BEB" w:rsidP="00835AB2">
            <w:pPr>
              <w:pStyle w:val="ListParagraph"/>
              <w:numPr>
                <w:ilvl w:val="0"/>
                <w:numId w:val="30"/>
              </w:numPr>
              <w:spacing w:after="0" w:line="240" w:lineRule="auto"/>
              <w:jc w:val="both"/>
              <w:rPr>
                <w:rFonts w:ascii="Times New Roman" w:hAnsi="Times New Roman" w:cs="Times New Roman"/>
                <w:sz w:val="20"/>
                <w:szCs w:val="20"/>
              </w:rPr>
            </w:pPr>
            <w:r w:rsidRPr="004E4ABA">
              <w:rPr>
                <w:rFonts w:ascii="Times New Roman" w:hAnsi="Times New Roman"/>
                <w:sz w:val="20"/>
              </w:rPr>
              <w:t>elk trapdeel mag niet meer dan 17 treden bevatten;</w:t>
            </w:r>
          </w:p>
          <w:p w14:paraId="5E67842D" w14:textId="77777777" w:rsidR="00870BEB" w:rsidRPr="004E4ABA" w:rsidRDefault="00870BEB" w:rsidP="00835AB2">
            <w:pPr>
              <w:pStyle w:val="ListParagraph"/>
              <w:numPr>
                <w:ilvl w:val="0"/>
                <w:numId w:val="30"/>
              </w:numPr>
              <w:spacing w:after="0" w:line="240" w:lineRule="auto"/>
              <w:jc w:val="both"/>
              <w:rPr>
                <w:rFonts w:ascii="Times New Roman" w:hAnsi="Times New Roman" w:cs="Times New Roman"/>
                <w:sz w:val="20"/>
                <w:szCs w:val="20"/>
              </w:rPr>
            </w:pPr>
            <w:r w:rsidRPr="004E4ABA">
              <w:rPr>
                <w:rFonts w:ascii="Times New Roman" w:hAnsi="Times New Roman"/>
                <w:sz w:val="20"/>
              </w:rPr>
              <w:t>er wordt een horizontaal trapportaal ingericht tussen twee opeenvolgende trapdelen;</w:t>
            </w:r>
          </w:p>
          <w:p w14:paraId="444695DA" w14:textId="09741262" w:rsidR="00870BEB" w:rsidRPr="004E4ABA" w:rsidRDefault="00870BEB" w:rsidP="00835AB2">
            <w:pPr>
              <w:pStyle w:val="ListParagraph"/>
              <w:numPr>
                <w:ilvl w:val="0"/>
                <w:numId w:val="30"/>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elke trap die zich op het traject van een ontruimingsweg of in een gebouw zonder lift bevindt, heeft rechte traparmen.</w:t>
            </w:r>
          </w:p>
          <w:p w14:paraId="25A5DF25" w14:textId="77777777" w:rsidR="00870BEB" w:rsidRPr="004E4ABA" w:rsidRDefault="00870BEB" w:rsidP="00835AB2">
            <w:pPr>
              <w:jc w:val="both"/>
              <w:rPr>
                <w:sz w:val="20"/>
                <w:szCs w:val="20"/>
              </w:rPr>
            </w:pPr>
          </w:p>
          <w:p w14:paraId="7271D10C" w14:textId="43D6E1EB" w:rsidR="006137B7" w:rsidRPr="004E4ABA" w:rsidRDefault="006137B7" w:rsidP="00835AB2">
            <w:pPr>
              <w:jc w:val="both"/>
              <w:rPr>
                <w:sz w:val="20"/>
                <w:szCs w:val="20"/>
              </w:rPr>
            </w:pPr>
            <w:r w:rsidRPr="004E4ABA">
              <w:rPr>
                <w:sz w:val="20"/>
              </w:rPr>
              <w:t xml:space="preserve">De treden hebben een stootbord en een </w:t>
            </w:r>
            <w:proofErr w:type="spellStart"/>
            <w:r w:rsidRPr="004E4ABA">
              <w:rPr>
                <w:sz w:val="20"/>
              </w:rPr>
              <w:t>z</w:t>
            </w:r>
            <w:proofErr w:type="spellEnd"/>
            <w:r w:rsidRPr="004E4ABA">
              <w:rPr>
                <w:sz w:val="20"/>
              </w:rPr>
              <w:t>-profiel.</w:t>
            </w:r>
          </w:p>
          <w:p w14:paraId="136DA57C" w14:textId="77777777" w:rsidR="006137B7" w:rsidRPr="004E4ABA" w:rsidRDefault="006137B7" w:rsidP="00835AB2">
            <w:pPr>
              <w:jc w:val="both"/>
              <w:rPr>
                <w:sz w:val="20"/>
                <w:szCs w:val="20"/>
              </w:rPr>
            </w:pPr>
          </w:p>
          <w:p w14:paraId="70723DB7" w14:textId="0E749D36" w:rsidR="006137B7" w:rsidRPr="004E4ABA" w:rsidRDefault="006137B7" w:rsidP="00835AB2">
            <w:pPr>
              <w:jc w:val="both"/>
              <w:rPr>
                <w:sz w:val="20"/>
                <w:szCs w:val="20"/>
              </w:rPr>
            </w:pPr>
            <w:r w:rsidRPr="004E4ABA">
              <w:rPr>
                <w:sz w:val="20"/>
              </w:rPr>
              <w:t>§ 2. De trap heeft aan weerszijden een dubbele leuning die aan de volgende voorwaarden voldoet:</w:t>
            </w:r>
          </w:p>
          <w:p w14:paraId="69B6941B" w14:textId="77777777" w:rsidR="006137B7" w:rsidRPr="004E4ABA" w:rsidRDefault="006137B7" w:rsidP="00835AB2">
            <w:pPr>
              <w:numPr>
                <w:ilvl w:val="0"/>
                <w:numId w:val="31"/>
              </w:numPr>
              <w:jc w:val="both"/>
              <w:rPr>
                <w:sz w:val="20"/>
                <w:szCs w:val="20"/>
              </w:rPr>
            </w:pPr>
            <w:r w:rsidRPr="004E4ABA">
              <w:rPr>
                <w:sz w:val="20"/>
              </w:rPr>
              <w:t xml:space="preserve">de leuningen zijn doorlopend en strekken zich 0,40 m </w:t>
            </w:r>
            <w:proofErr w:type="spellStart"/>
            <w:r w:rsidRPr="004E4ABA">
              <w:rPr>
                <w:sz w:val="20"/>
              </w:rPr>
              <w:t>verden</w:t>
            </w:r>
            <w:proofErr w:type="spellEnd"/>
            <w:r w:rsidRPr="004E4ABA">
              <w:rPr>
                <w:sz w:val="20"/>
              </w:rPr>
              <w:t xml:space="preserve"> uit dan de eerste en laatste trede als ze op een wand zijn geplaatst;</w:t>
            </w:r>
          </w:p>
          <w:p w14:paraId="1C5CCF1D" w14:textId="77777777" w:rsidR="006137B7" w:rsidRPr="004E4ABA" w:rsidRDefault="006137B7" w:rsidP="00835AB2">
            <w:pPr>
              <w:numPr>
                <w:ilvl w:val="0"/>
                <w:numId w:val="31"/>
              </w:numPr>
              <w:jc w:val="both"/>
              <w:rPr>
                <w:sz w:val="20"/>
                <w:szCs w:val="20"/>
              </w:rPr>
            </w:pPr>
            <w:r w:rsidRPr="004E4ABA">
              <w:rPr>
                <w:sz w:val="20"/>
              </w:rPr>
              <w:t>hun toegang wordt niet door obstakels belemmerd;</w:t>
            </w:r>
          </w:p>
          <w:p w14:paraId="2F825651" w14:textId="77777777" w:rsidR="006137B7" w:rsidRPr="004E4ABA" w:rsidRDefault="006137B7" w:rsidP="00835AB2">
            <w:pPr>
              <w:numPr>
                <w:ilvl w:val="0"/>
                <w:numId w:val="31"/>
              </w:numPr>
              <w:jc w:val="both"/>
              <w:rPr>
                <w:sz w:val="20"/>
                <w:szCs w:val="20"/>
              </w:rPr>
            </w:pPr>
            <w:r w:rsidRPr="004E4ABA">
              <w:rPr>
                <w:sz w:val="20"/>
              </w:rPr>
              <w:t>de stangen worden op een respectievelijke hoogte van 0,75 m en 1 m ten opzichte van de overlopen geplaatst en van respectievelijk 0,65 m en 0,90 m ten opzichte van de trapneuzen;</w:t>
            </w:r>
          </w:p>
          <w:p w14:paraId="5564E139" w14:textId="2ABFD3DF" w:rsidR="006137B7" w:rsidRPr="004E4ABA" w:rsidRDefault="006137B7" w:rsidP="00835AB2">
            <w:pPr>
              <w:numPr>
                <w:ilvl w:val="0"/>
                <w:numId w:val="31"/>
              </w:numPr>
              <w:jc w:val="both"/>
              <w:rPr>
                <w:sz w:val="20"/>
                <w:szCs w:val="20"/>
              </w:rPr>
            </w:pPr>
            <w:r w:rsidRPr="004E4ABA">
              <w:rPr>
                <w:sz w:val="20"/>
              </w:rPr>
              <w:t>de leuningen worden vastgemaakt op minstens 3,5 cm van de eventuele wand.</w:t>
            </w:r>
          </w:p>
        </w:tc>
        <w:tc>
          <w:tcPr>
            <w:tcW w:w="4394" w:type="dxa"/>
          </w:tcPr>
          <w:p w14:paraId="29081CFB" w14:textId="77777777" w:rsidR="006137B7" w:rsidRPr="004E4ABA" w:rsidRDefault="006137B7" w:rsidP="00835AB2">
            <w:pPr>
              <w:jc w:val="both"/>
              <w:rPr>
                <w:sz w:val="20"/>
                <w:szCs w:val="20"/>
              </w:rPr>
            </w:pPr>
          </w:p>
          <w:p w14:paraId="374C8175" w14:textId="77777777" w:rsidR="006137B7" w:rsidRPr="004E4ABA" w:rsidRDefault="006137B7" w:rsidP="00835AB2">
            <w:pPr>
              <w:jc w:val="both"/>
              <w:rPr>
                <w:sz w:val="20"/>
                <w:szCs w:val="20"/>
              </w:rPr>
            </w:pPr>
          </w:p>
        </w:tc>
      </w:tr>
      <w:tr w:rsidR="004E4ABA" w:rsidRPr="004E4ABA" w14:paraId="6C918EC8" w14:textId="77777777" w:rsidTr="00650100">
        <w:tc>
          <w:tcPr>
            <w:tcW w:w="9776" w:type="dxa"/>
          </w:tcPr>
          <w:p w14:paraId="75C3EB49" w14:textId="37D50673" w:rsidR="006137B7" w:rsidRPr="004E4ABA" w:rsidRDefault="006137B7" w:rsidP="00835AB2">
            <w:pPr>
              <w:jc w:val="both"/>
              <w:rPr>
                <w:b/>
                <w:sz w:val="20"/>
                <w:szCs w:val="20"/>
              </w:rPr>
            </w:pPr>
            <w:r w:rsidRPr="004E4ABA">
              <w:rPr>
                <w:b/>
                <w:sz w:val="20"/>
              </w:rPr>
              <w:t>Artikel 8 - Roltrap en loopband</w:t>
            </w:r>
          </w:p>
        </w:tc>
        <w:tc>
          <w:tcPr>
            <w:tcW w:w="4394" w:type="dxa"/>
          </w:tcPr>
          <w:p w14:paraId="78263379" w14:textId="77777777" w:rsidR="006137B7" w:rsidRPr="004E4ABA" w:rsidRDefault="006137B7" w:rsidP="00835AB2">
            <w:pPr>
              <w:jc w:val="both"/>
              <w:rPr>
                <w:sz w:val="20"/>
                <w:szCs w:val="20"/>
              </w:rPr>
            </w:pPr>
          </w:p>
        </w:tc>
      </w:tr>
      <w:tr w:rsidR="004E4ABA" w:rsidRPr="004E4ABA" w14:paraId="48D8C80C" w14:textId="77777777" w:rsidTr="00650100">
        <w:tc>
          <w:tcPr>
            <w:tcW w:w="9776" w:type="dxa"/>
          </w:tcPr>
          <w:p w14:paraId="7FDDE97E" w14:textId="69D82A75" w:rsidR="006137B7" w:rsidRPr="004E4ABA" w:rsidRDefault="006137B7" w:rsidP="00835AB2">
            <w:pPr>
              <w:jc w:val="both"/>
              <w:rPr>
                <w:sz w:val="20"/>
                <w:szCs w:val="20"/>
              </w:rPr>
            </w:pPr>
            <w:r w:rsidRPr="004E4ABA">
              <w:rPr>
                <w:sz w:val="20"/>
              </w:rPr>
              <w:t>De roltrap en de loopband moeten aan de volgende voorwaarden voldoen:</w:t>
            </w:r>
          </w:p>
          <w:p w14:paraId="7F5393C9" w14:textId="77CFE2E4" w:rsidR="006137B7" w:rsidRPr="004E4ABA"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een vrije doorgang met een minimumbreedte van 1,20 m; </w:t>
            </w:r>
          </w:p>
          <w:p w14:paraId="38A49449" w14:textId="6B9296D4" w:rsidR="006137B7" w:rsidRPr="004E4ABA"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een leuning aan weerszijden van de voorziening en die de neus van de eerste trede met 0,40 m overschrijdt; </w:t>
            </w:r>
          </w:p>
          <w:p w14:paraId="1CD974CF" w14:textId="77777777" w:rsidR="006137B7" w:rsidRPr="004E4ABA"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4E4ABA">
              <w:rPr>
                <w:rFonts w:ascii="Times New Roman" w:hAnsi="Times New Roman"/>
                <w:sz w:val="20"/>
              </w:rPr>
              <w:t>een contrasterende trapneus;</w:t>
            </w:r>
          </w:p>
          <w:p w14:paraId="5D62FD31" w14:textId="71B13DAC" w:rsidR="006137B7" w:rsidRPr="004E4ABA"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een waarschuwingsstrook of waarschuwingstegels over 0,6 m; </w:t>
            </w:r>
          </w:p>
          <w:p w14:paraId="39983265" w14:textId="77777777" w:rsidR="006137B7" w:rsidRPr="004E4ABA" w:rsidRDefault="006137B7" w:rsidP="00835AB2">
            <w:pPr>
              <w:pStyle w:val="ListParagraph"/>
              <w:numPr>
                <w:ilvl w:val="0"/>
                <w:numId w:val="32"/>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een vooraf bepaalde verkeersrichting; </w:t>
            </w:r>
          </w:p>
          <w:p w14:paraId="7B79AAFA" w14:textId="22D0C4A2" w:rsidR="006137B7" w:rsidRPr="004E4ABA" w:rsidRDefault="006137B7" w:rsidP="00835AB2">
            <w:pPr>
              <w:pStyle w:val="ListParagraph"/>
              <w:numPr>
                <w:ilvl w:val="0"/>
                <w:numId w:val="32"/>
              </w:numPr>
              <w:spacing w:after="0" w:line="240" w:lineRule="auto"/>
              <w:jc w:val="both"/>
              <w:rPr>
                <w:b/>
                <w:sz w:val="20"/>
                <w:szCs w:val="20"/>
              </w:rPr>
            </w:pPr>
            <w:r w:rsidRPr="004E4ABA">
              <w:rPr>
                <w:rFonts w:ascii="Times New Roman" w:hAnsi="Times New Roman"/>
                <w:sz w:val="20"/>
              </w:rPr>
              <w:t>een lichtsignaal ter hoogte van de eerste trede.</w:t>
            </w:r>
          </w:p>
        </w:tc>
        <w:tc>
          <w:tcPr>
            <w:tcW w:w="4394" w:type="dxa"/>
          </w:tcPr>
          <w:p w14:paraId="05A13116" w14:textId="77777777" w:rsidR="006137B7" w:rsidRPr="004E4ABA" w:rsidRDefault="006137B7" w:rsidP="00835AB2">
            <w:pPr>
              <w:jc w:val="both"/>
              <w:rPr>
                <w:sz w:val="20"/>
                <w:szCs w:val="20"/>
              </w:rPr>
            </w:pPr>
          </w:p>
          <w:p w14:paraId="13E4BAA3" w14:textId="77777777" w:rsidR="006137B7" w:rsidRPr="004E4ABA" w:rsidRDefault="006137B7" w:rsidP="00835AB2">
            <w:pPr>
              <w:jc w:val="both"/>
              <w:rPr>
                <w:sz w:val="20"/>
                <w:szCs w:val="20"/>
              </w:rPr>
            </w:pPr>
          </w:p>
        </w:tc>
      </w:tr>
      <w:tr w:rsidR="004E4ABA" w:rsidRPr="004E4ABA" w14:paraId="69F67ECE" w14:textId="77777777" w:rsidTr="00650100">
        <w:tc>
          <w:tcPr>
            <w:tcW w:w="9776" w:type="dxa"/>
          </w:tcPr>
          <w:p w14:paraId="10E03603" w14:textId="35E28F68" w:rsidR="006D7987" w:rsidRPr="004E4ABA" w:rsidRDefault="006D7987" w:rsidP="00835AB2">
            <w:pPr>
              <w:jc w:val="both"/>
              <w:rPr>
                <w:sz w:val="20"/>
                <w:szCs w:val="20"/>
              </w:rPr>
            </w:pPr>
            <w:r w:rsidRPr="004E4ABA">
              <w:rPr>
                <w:b/>
                <w:bCs/>
                <w:sz w:val="20"/>
              </w:rPr>
              <w:t>Artikel 9 - Aangepaste parkeerplaatsen voor personen met beperkte mobiliteit</w:t>
            </w:r>
          </w:p>
        </w:tc>
        <w:tc>
          <w:tcPr>
            <w:tcW w:w="4394" w:type="dxa"/>
          </w:tcPr>
          <w:p w14:paraId="766709F9" w14:textId="77777777" w:rsidR="006D7987" w:rsidRPr="004E4ABA" w:rsidRDefault="006D7987" w:rsidP="00835AB2">
            <w:pPr>
              <w:jc w:val="both"/>
              <w:rPr>
                <w:sz w:val="20"/>
                <w:szCs w:val="20"/>
              </w:rPr>
            </w:pPr>
          </w:p>
        </w:tc>
      </w:tr>
      <w:tr w:rsidR="004E4ABA" w:rsidRPr="004E4ABA" w14:paraId="4B9C1201" w14:textId="77777777" w:rsidTr="00650100">
        <w:tc>
          <w:tcPr>
            <w:tcW w:w="9776" w:type="dxa"/>
          </w:tcPr>
          <w:p w14:paraId="29266AA8" w14:textId="4AB9B8EB" w:rsidR="006D7987" w:rsidRPr="004E4ABA" w:rsidRDefault="006D7987" w:rsidP="00835AB2">
            <w:pPr>
              <w:jc w:val="both"/>
              <w:rPr>
                <w:sz w:val="20"/>
                <w:szCs w:val="20"/>
              </w:rPr>
            </w:pPr>
            <w:r w:rsidRPr="004E4ABA">
              <w:rPr>
                <w:sz w:val="20"/>
              </w:rPr>
              <w:t>§1. De aangepaste parkeerplaats heeft een respectievelijke minimumlengte en -breedte van 5 m en 3,30 m, met uitzondering van de parkeerruimtes waar de parkeerplaatsen achter elkaar liggen. In dat geval hebben ze een minimumlengte van 6 m en een breedte die kan worden teruggebracht tot 2,50 m als er geen obstakel is aan de zijkant.</w:t>
            </w:r>
          </w:p>
          <w:p w14:paraId="41D675D7" w14:textId="77777777" w:rsidR="006D7987" w:rsidRPr="004E4ABA" w:rsidRDefault="006D7987" w:rsidP="00835AB2">
            <w:pPr>
              <w:jc w:val="both"/>
              <w:rPr>
                <w:sz w:val="20"/>
                <w:szCs w:val="20"/>
              </w:rPr>
            </w:pPr>
          </w:p>
          <w:p w14:paraId="5B738588" w14:textId="61906DC2" w:rsidR="006D7987" w:rsidRPr="004E4ABA" w:rsidRDefault="006D7987" w:rsidP="00835AB2">
            <w:pPr>
              <w:jc w:val="both"/>
              <w:rPr>
                <w:sz w:val="20"/>
                <w:szCs w:val="20"/>
              </w:rPr>
            </w:pPr>
            <w:r w:rsidRPr="004E4ABA">
              <w:rPr>
                <w:sz w:val="20"/>
              </w:rPr>
              <w:lastRenderedPageBreak/>
              <w:t>§2. De aangepaste plaatsen bevinden zich zo dicht mogelijk bij de in artikel 10 bedoelde toegangswegen en hebben een maximale afstand van 50 m tot een van die toegangswegen.</w:t>
            </w:r>
          </w:p>
          <w:p w14:paraId="79D696BB" w14:textId="77777777" w:rsidR="006D7987" w:rsidRPr="004E4ABA" w:rsidRDefault="006D7987" w:rsidP="00835AB2">
            <w:pPr>
              <w:jc w:val="both"/>
              <w:rPr>
                <w:sz w:val="20"/>
                <w:szCs w:val="20"/>
              </w:rPr>
            </w:pPr>
          </w:p>
          <w:p w14:paraId="38618C74" w14:textId="3FE409FA" w:rsidR="006D7987" w:rsidRPr="004E4ABA" w:rsidRDefault="006D7987" w:rsidP="00835AB2">
            <w:pPr>
              <w:jc w:val="both"/>
              <w:rPr>
                <w:sz w:val="20"/>
                <w:szCs w:val="20"/>
              </w:rPr>
            </w:pPr>
            <w:r w:rsidRPr="004E4ABA">
              <w:rPr>
                <w:sz w:val="20"/>
              </w:rPr>
              <w:t>De oppervlakte van de aangepaste parkeerplaatsen moet vast zijn. Ze worden voorbehouden op een horizontale oppervlakte.</w:t>
            </w:r>
          </w:p>
          <w:p w14:paraId="1156162F" w14:textId="77777777" w:rsidR="006D7987" w:rsidRPr="004E4ABA" w:rsidRDefault="006D7987" w:rsidP="00835AB2">
            <w:pPr>
              <w:jc w:val="both"/>
              <w:rPr>
                <w:sz w:val="20"/>
                <w:szCs w:val="20"/>
              </w:rPr>
            </w:pPr>
          </w:p>
          <w:p w14:paraId="2E9DCCF6" w14:textId="77777777" w:rsidR="006D7987" w:rsidRPr="004E4ABA" w:rsidRDefault="006D7987" w:rsidP="00835AB2">
            <w:pPr>
              <w:jc w:val="both"/>
              <w:rPr>
                <w:sz w:val="20"/>
                <w:szCs w:val="20"/>
              </w:rPr>
            </w:pPr>
            <w:r w:rsidRPr="004E4ABA">
              <w:rPr>
                <w:sz w:val="20"/>
              </w:rPr>
              <w:t>Ze worden zowel in horizontale richting als in verticale richting gemarkeerd met behulp van het internationaal symbool voor toegankelijkheid.</w:t>
            </w:r>
          </w:p>
          <w:p w14:paraId="76CCC292" w14:textId="77777777" w:rsidR="006D7987" w:rsidRPr="004E4ABA" w:rsidRDefault="006D7987" w:rsidP="00835AB2">
            <w:pPr>
              <w:jc w:val="both"/>
              <w:rPr>
                <w:sz w:val="20"/>
                <w:szCs w:val="20"/>
              </w:rPr>
            </w:pPr>
          </w:p>
        </w:tc>
        <w:tc>
          <w:tcPr>
            <w:tcW w:w="4394" w:type="dxa"/>
          </w:tcPr>
          <w:p w14:paraId="402C4C0D" w14:textId="02968A9B" w:rsidR="006D7987" w:rsidRPr="004E4ABA" w:rsidRDefault="00E87820" w:rsidP="00835AB2">
            <w:pPr>
              <w:jc w:val="both"/>
              <w:rPr>
                <w:sz w:val="20"/>
                <w:szCs w:val="20"/>
              </w:rPr>
            </w:pPr>
            <w:r w:rsidRPr="004E4ABA">
              <w:rPr>
                <w:sz w:val="20"/>
              </w:rPr>
              <w:lastRenderedPageBreak/>
              <w:t xml:space="preserve">Opmerking: Titel I voorziet dat de parkeerruimtes in open lucht minstens twee aangepaste parkeerplaatsen moeten bevatten voor personen met beperkte </w:t>
            </w:r>
            <w:r w:rsidRPr="004E4ABA">
              <w:rPr>
                <w:sz w:val="20"/>
              </w:rPr>
              <w:lastRenderedPageBreak/>
              <w:t xml:space="preserve">mobiliteit en, van zodra ze meer dan 50 parkeerplaatsen voor motorvoertuigen bevatten, minstens één extra aangepaste parkeerplaats per begonnen reeks van 50 parkeerplaatsen. De aangepaste parkeerplaatsen bevinden zich zo dicht mogelijk bij de toegangen. </w:t>
            </w:r>
          </w:p>
          <w:p w14:paraId="7E6E63D6" w14:textId="77777777" w:rsidR="006D7987" w:rsidRPr="004E4ABA" w:rsidRDefault="006D7987" w:rsidP="00835AB2">
            <w:pPr>
              <w:jc w:val="both"/>
              <w:rPr>
                <w:sz w:val="20"/>
                <w:szCs w:val="20"/>
              </w:rPr>
            </w:pPr>
          </w:p>
          <w:p w14:paraId="6BF91621" w14:textId="64500691" w:rsidR="006D7987" w:rsidRPr="004E4ABA" w:rsidRDefault="006D7987" w:rsidP="00835AB2">
            <w:pPr>
              <w:jc w:val="both"/>
              <w:rPr>
                <w:sz w:val="20"/>
                <w:szCs w:val="20"/>
              </w:rPr>
            </w:pPr>
            <w:r w:rsidRPr="004E4ABA">
              <w:rPr>
                <w:sz w:val="20"/>
              </w:rPr>
              <w:t xml:space="preserve">Titel III van de GSV voorziet dat minstens één parkeerplaats per begonnen reeks van 10 plaatsen aangepast is aan personen met beperkte mobiliteit in geval van creatie van een parkeerruimte op basis van de bepalingen van die titel. </w:t>
            </w:r>
          </w:p>
          <w:p w14:paraId="2EF0E996" w14:textId="77777777" w:rsidR="006D7987" w:rsidRPr="004E4ABA" w:rsidRDefault="006D7987" w:rsidP="00835AB2">
            <w:pPr>
              <w:jc w:val="both"/>
              <w:rPr>
                <w:sz w:val="20"/>
                <w:szCs w:val="20"/>
              </w:rPr>
            </w:pPr>
          </w:p>
          <w:p w14:paraId="6B3DE5C6" w14:textId="76C3D85B" w:rsidR="006D7987" w:rsidRPr="004E4ABA" w:rsidRDefault="006D7987" w:rsidP="00835AB2">
            <w:pPr>
              <w:jc w:val="both"/>
              <w:rPr>
                <w:sz w:val="20"/>
                <w:szCs w:val="20"/>
              </w:rPr>
            </w:pPr>
            <w:r w:rsidRPr="004E4ABA">
              <w:rPr>
                <w:sz w:val="20"/>
              </w:rPr>
              <w:t xml:space="preserve">Artikel 21 van deze titel voorziet een signalisatieverplichting voor deze plaatsen. </w:t>
            </w:r>
          </w:p>
          <w:p w14:paraId="3D283C3F" w14:textId="4A1EAC12" w:rsidR="006D7987" w:rsidRPr="004E4ABA" w:rsidRDefault="006D7987" w:rsidP="004B1319"/>
        </w:tc>
      </w:tr>
      <w:tr w:rsidR="004E4ABA" w:rsidRPr="004E4ABA" w14:paraId="532BFDF5" w14:textId="77777777" w:rsidTr="00650100">
        <w:tc>
          <w:tcPr>
            <w:tcW w:w="9776" w:type="dxa"/>
          </w:tcPr>
          <w:p w14:paraId="44C30792" w14:textId="3A327A03" w:rsidR="00B518A9" w:rsidRPr="004E4ABA" w:rsidRDefault="00AE217B" w:rsidP="00AE217B">
            <w:pPr>
              <w:jc w:val="both"/>
              <w:rPr>
                <w:b/>
                <w:sz w:val="20"/>
                <w:szCs w:val="20"/>
              </w:rPr>
            </w:pPr>
            <w:r w:rsidRPr="004E4ABA">
              <w:rPr>
                <w:b/>
                <w:sz w:val="20"/>
              </w:rPr>
              <w:t xml:space="preserve">Afdeling 3: Toegang tot de gebouwen </w:t>
            </w:r>
          </w:p>
        </w:tc>
        <w:tc>
          <w:tcPr>
            <w:tcW w:w="4394" w:type="dxa"/>
          </w:tcPr>
          <w:p w14:paraId="0906565E" w14:textId="77777777" w:rsidR="003E4BC0" w:rsidRPr="004E4ABA" w:rsidRDefault="003E4BC0" w:rsidP="00835AB2">
            <w:pPr>
              <w:jc w:val="both"/>
              <w:rPr>
                <w:sz w:val="20"/>
                <w:szCs w:val="20"/>
              </w:rPr>
            </w:pPr>
          </w:p>
        </w:tc>
      </w:tr>
      <w:tr w:rsidR="004E4ABA" w:rsidRPr="004E4ABA" w14:paraId="3C8DDE3B" w14:textId="77777777" w:rsidTr="00650100">
        <w:tc>
          <w:tcPr>
            <w:tcW w:w="9776" w:type="dxa"/>
          </w:tcPr>
          <w:p w14:paraId="05F0CD5A" w14:textId="273D0524" w:rsidR="0009522F" w:rsidRPr="004E4ABA" w:rsidRDefault="0009522F" w:rsidP="00835AB2">
            <w:pPr>
              <w:jc w:val="both"/>
              <w:rPr>
                <w:sz w:val="20"/>
                <w:szCs w:val="20"/>
              </w:rPr>
            </w:pPr>
            <w:r w:rsidRPr="004E4ABA">
              <w:rPr>
                <w:b/>
                <w:bCs/>
                <w:sz w:val="20"/>
              </w:rPr>
              <w:t>Artikel 10 -  Toegangswegen en evacuatie</w:t>
            </w:r>
            <w:r w:rsidRPr="004E4ABA">
              <w:rPr>
                <w:b/>
                <w:sz w:val="20"/>
              </w:rPr>
              <w:t xml:space="preserve"> </w:t>
            </w:r>
          </w:p>
        </w:tc>
        <w:tc>
          <w:tcPr>
            <w:tcW w:w="4394" w:type="dxa"/>
          </w:tcPr>
          <w:p w14:paraId="0202B2B1" w14:textId="77777777" w:rsidR="003E4BC0" w:rsidRPr="004E4ABA" w:rsidRDefault="003E4BC0" w:rsidP="00835AB2">
            <w:pPr>
              <w:jc w:val="both"/>
              <w:rPr>
                <w:sz w:val="20"/>
                <w:szCs w:val="20"/>
              </w:rPr>
            </w:pPr>
          </w:p>
        </w:tc>
      </w:tr>
      <w:tr w:rsidR="004E4ABA" w:rsidRPr="004E4ABA" w14:paraId="0E158803" w14:textId="77777777" w:rsidTr="00650100">
        <w:tc>
          <w:tcPr>
            <w:tcW w:w="9776" w:type="dxa"/>
          </w:tcPr>
          <w:p w14:paraId="2F2FD813" w14:textId="7578CFB7" w:rsidR="00D4527D" w:rsidRPr="004E4ABA" w:rsidRDefault="003E4BC0" w:rsidP="00835AB2">
            <w:pPr>
              <w:jc w:val="both"/>
              <w:rPr>
                <w:sz w:val="20"/>
                <w:szCs w:val="20"/>
              </w:rPr>
            </w:pPr>
            <w:r w:rsidRPr="004E4ABA">
              <w:rPr>
                <w:sz w:val="20"/>
              </w:rPr>
              <w:t>§1. De toegangsweg voldoet aan de volgende voorwaarden:</w:t>
            </w:r>
          </w:p>
          <w:p w14:paraId="5DCC0C77" w14:textId="1073B388" w:rsidR="00D4527D" w:rsidRPr="004E4ABA" w:rsidRDefault="004B3FAC" w:rsidP="00835AB2">
            <w:pPr>
              <w:pStyle w:val="ListParagraph"/>
              <w:numPr>
                <w:ilvl w:val="0"/>
                <w:numId w:val="33"/>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 xml:space="preserve">ze is zo rechtstreeks mogelijk; </w:t>
            </w:r>
          </w:p>
          <w:p w14:paraId="62212691" w14:textId="66A47F77" w:rsidR="00D4527D" w:rsidRPr="004E4ABA" w:rsidRDefault="004B3FAC" w:rsidP="00835AB2">
            <w:pPr>
              <w:pStyle w:val="ListParagraph"/>
              <w:numPr>
                <w:ilvl w:val="0"/>
                <w:numId w:val="33"/>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ze heeft een vrije doorgangshoogte die hoger is dan 2,20 m. Als dat technisch onmogelijk is, moeten een visueel contrast en een tactiele beveiliging worden voorzien van de elementen of de ruimte met een hoogte van minder dan 2,20 m;</w:t>
            </w:r>
          </w:p>
          <w:p w14:paraId="63B549C0" w14:textId="4DE7B54F" w:rsidR="003E4BC0" w:rsidRPr="004E4ABA" w:rsidRDefault="00C71250" w:rsidP="00835AB2">
            <w:pPr>
              <w:pStyle w:val="ListParagraph"/>
              <w:numPr>
                <w:ilvl w:val="0"/>
                <w:numId w:val="33"/>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ze voldoet aan een van de drie volgende volwaarden:</w:t>
            </w:r>
          </w:p>
          <w:p w14:paraId="7A6EEC3A" w14:textId="3078B76C" w:rsidR="003E4BC0" w:rsidRPr="004E4ABA" w:rsidRDefault="003E4BC0" w:rsidP="00835AB2">
            <w:pPr>
              <w:numPr>
                <w:ilvl w:val="0"/>
                <w:numId w:val="34"/>
              </w:numPr>
              <w:jc w:val="both"/>
              <w:rPr>
                <w:sz w:val="20"/>
                <w:szCs w:val="20"/>
              </w:rPr>
            </w:pPr>
            <w:r w:rsidRPr="004E4ABA">
              <w:rPr>
                <w:sz w:val="20"/>
              </w:rPr>
              <w:t>gelijkliggen met het straatniveau. Een dwarshelling van minder dan of gelijk aan 2 % is toegestaan. Als een helling uit noodzaak loodrecht staat op de looprichting, met name in het geval van buitenwaterafvoer, mag die de 2 cm/meter niet overschrijden.</w:t>
            </w:r>
          </w:p>
          <w:p w14:paraId="02365D39" w14:textId="222166DA" w:rsidR="003E4BC0" w:rsidRPr="004E4ABA" w:rsidRDefault="003E4BC0" w:rsidP="00835AB2">
            <w:pPr>
              <w:numPr>
                <w:ilvl w:val="0"/>
                <w:numId w:val="34"/>
              </w:numPr>
              <w:jc w:val="both"/>
              <w:rPr>
                <w:sz w:val="20"/>
                <w:szCs w:val="20"/>
              </w:rPr>
            </w:pPr>
            <w:r w:rsidRPr="004E4ABA">
              <w:rPr>
                <w:sz w:val="20"/>
              </w:rPr>
              <w:t>verwezenlijkt worden via een toegangshelling die aan de in artikel 5 van deze bijlage bedoelde voorwaarden voldoet;</w:t>
            </w:r>
          </w:p>
          <w:p w14:paraId="05516346" w14:textId="76739102" w:rsidR="003E4BC0" w:rsidRPr="004E4ABA" w:rsidRDefault="003E4BC0" w:rsidP="00835AB2">
            <w:pPr>
              <w:numPr>
                <w:ilvl w:val="0"/>
                <w:numId w:val="34"/>
              </w:numPr>
              <w:jc w:val="both"/>
              <w:rPr>
                <w:sz w:val="20"/>
                <w:szCs w:val="20"/>
              </w:rPr>
            </w:pPr>
            <w:r w:rsidRPr="004E4ABA">
              <w:rPr>
                <w:sz w:val="20"/>
              </w:rPr>
              <w:t xml:space="preserve">verwezenlijkt worden via een lift of hoogteplatform die of dat aan de in artikel 6 bedoelde voorwaarden voldoet. </w:t>
            </w:r>
          </w:p>
          <w:p w14:paraId="42E40ECF" w14:textId="77777777" w:rsidR="00D4527D" w:rsidRPr="004E4ABA" w:rsidRDefault="00D4527D" w:rsidP="00835AB2">
            <w:pPr>
              <w:jc w:val="both"/>
              <w:rPr>
                <w:sz w:val="20"/>
                <w:szCs w:val="20"/>
              </w:rPr>
            </w:pPr>
          </w:p>
          <w:p w14:paraId="4111DC15" w14:textId="0DCAB3DE" w:rsidR="00417F5E" w:rsidRPr="004E4ABA" w:rsidRDefault="00417F5E" w:rsidP="00835AB2">
            <w:pPr>
              <w:jc w:val="both"/>
              <w:rPr>
                <w:sz w:val="20"/>
                <w:szCs w:val="20"/>
              </w:rPr>
            </w:pPr>
            <w:r w:rsidRPr="004E4ABA">
              <w:rPr>
                <w:sz w:val="20"/>
              </w:rPr>
              <w:t xml:space="preserve">§ 2. De evacuatiewegen van de buitenruimte voldoen aan de in paragraaf 1 bedoelde voorwaarden. </w:t>
            </w:r>
          </w:p>
          <w:p w14:paraId="18918401" w14:textId="77354DEE" w:rsidR="003E4BC0" w:rsidRPr="004E4ABA" w:rsidRDefault="003E4BC0" w:rsidP="00AB35CB">
            <w:pPr>
              <w:jc w:val="both"/>
              <w:rPr>
                <w:sz w:val="20"/>
                <w:szCs w:val="20"/>
              </w:rPr>
            </w:pPr>
          </w:p>
        </w:tc>
        <w:tc>
          <w:tcPr>
            <w:tcW w:w="4394" w:type="dxa"/>
          </w:tcPr>
          <w:p w14:paraId="5F939409" w14:textId="04031C27" w:rsidR="00F05E52" w:rsidRPr="004E4ABA" w:rsidRDefault="00835AB2" w:rsidP="00835AB2">
            <w:pPr>
              <w:jc w:val="both"/>
              <w:rPr>
                <w:sz w:val="20"/>
                <w:szCs w:val="20"/>
              </w:rPr>
            </w:pPr>
            <w:r w:rsidRPr="004E4ABA">
              <w:rPr>
                <w:sz w:val="20"/>
              </w:rPr>
              <w:t>Opmerking: Titel I van de GSV voorziet dat publiek toegankelijke gebouwen minstens een toegangsweg voor voetgangers van 2 m breed bevatten die een vlotte, veilige en comfortab</w:t>
            </w:r>
            <w:r w:rsidR="00632924" w:rsidRPr="004E4ABA">
              <w:rPr>
                <w:sz w:val="20"/>
              </w:rPr>
              <w:t>e</w:t>
            </w:r>
            <w:r w:rsidRPr="004E4ABA">
              <w:rPr>
                <w:sz w:val="20"/>
              </w:rPr>
              <w:t>le toegang van personen met beperkte mobiliteit mogelijk maakt. Deze toegangsweg bevindt zich in de onmiddellijke nabijheid van de hoofdtoegang. Ze is drempelvrij of in geval van hoogteverschil beschikt ze over een voor personen met beperkte mobiliteit aangepaste toegangshelling of hoogteplatform.</w:t>
            </w:r>
          </w:p>
          <w:p w14:paraId="3650068C" w14:textId="16219D6B" w:rsidR="003411F2" w:rsidRPr="004E4ABA" w:rsidRDefault="003411F2" w:rsidP="00835AB2">
            <w:pPr>
              <w:jc w:val="both"/>
              <w:rPr>
                <w:sz w:val="20"/>
                <w:szCs w:val="20"/>
              </w:rPr>
            </w:pPr>
          </w:p>
          <w:p w14:paraId="695E08C9" w14:textId="77777777" w:rsidR="00C763A2" w:rsidRPr="004E4ABA" w:rsidRDefault="00C763A2" w:rsidP="00835AB2">
            <w:pPr>
              <w:jc w:val="both"/>
              <w:rPr>
                <w:sz w:val="20"/>
                <w:szCs w:val="20"/>
              </w:rPr>
            </w:pPr>
          </w:p>
          <w:p w14:paraId="2181DD5A" w14:textId="04207000" w:rsidR="00C763A2" w:rsidRPr="004E4ABA" w:rsidRDefault="00C763A2" w:rsidP="00835AB2">
            <w:pPr>
              <w:jc w:val="both"/>
              <w:rPr>
                <w:sz w:val="20"/>
                <w:szCs w:val="20"/>
              </w:rPr>
            </w:pPr>
          </w:p>
        </w:tc>
      </w:tr>
      <w:tr w:rsidR="004E4ABA" w:rsidRPr="004E4ABA" w14:paraId="09D386B4" w14:textId="77777777" w:rsidTr="00650100">
        <w:tc>
          <w:tcPr>
            <w:tcW w:w="9776" w:type="dxa"/>
          </w:tcPr>
          <w:p w14:paraId="0E78B083" w14:textId="34AF8D2C" w:rsidR="003E4BC0" w:rsidRPr="004E4ABA" w:rsidRDefault="003E4BC0" w:rsidP="00835AB2">
            <w:pPr>
              <w:jc w:val="both"/>
              <w:rPr>
                <w:b/>
                <w:sz w:val="20"/>
                <w:szCs w:val="20"/>
              </w:rPr>
            </w:pPr>
            <w:r w:rsidRPr="004E4ABA">
              <w:rPr>
                <w:b/>
                <w:sz w:val="20"/>
              </w:rPr>
              <w:t>Artikel 11 - Deuren en nooduitgangen</w:t>
            </w:r>
          </w:p>
        </w:tc>
        <w:tc>
          <w:tcPr>
            <w:tcW w:w="4394" w:type="dxa"/>
          </w:tcPr>
          <w:p w14:paraId="471849C9" w14:textId="77777777" w:rsidR="003E4BC0" w:rsidRPr="004E4ABA" w:rsidRDefault="003E4BC0" w:rsidP="00835AB2">
            <w:pPr>
              <w:jc w:val="both"/>
              <w:rPr>
                <w:sz w:val="20"/>
                <w:szCs w:val="20"/>
              </w:rPr>
            </w:pPr>
          </w:p>
        </w:tc>
      </w:tr>
      <w:tr w:rsidR="004E4ABA" w:rsidRPr="004E4ABA" w14:paraId="5088FE77" w14:textId="77777777" w:rsidTr="00650100">
        <w:tc>
          <w:tcPr>
            <w:tcW w:w="9776" w:type="dxa"/>
          </w:tcPr>
          <w:p w14:paraId="58355621" w14:textId="0F363892" w:rsidR="00A32C0E" w:rsidRPr="004E4ABA" w:rsidRDefault="003E4BC0" w:rsidP="00835AB2">
            <w:pPr>
              <w:jc w:val="both"/>
              <w:rPr>
                <w:sz w:val="20"/>
                <w:szCs w:val="20"/>
              </w:rPr>
            </w:pPr>
            <w:r w:rsidRPr="004E4ABA">
              <w:rPr>
                <w:sz w:val="20"/>
              </w:rPr>
              <w:t>§1. Minstens één hoofdingangsdeur van het gebouw verzekert een vrije doorgang van minstens 0,95 m breed.</w:t>
            </w:r>
          </w:p>
          <w:p w14:paraId="1056C852" w14:textId="77777777" w:rsidR="00870BEB" w:rsidRPr="004E4ABA" w:rsidRDefault="00870BEB" w:rsidP="00835AB2">
            <w:pPr>
              <w:jc w:val="both"/>
              <w:rPr>
                <w:sz w:val="20"/>
                <w:szCs w:val="20"/>
              </w:rPr>
            </w:pPr>
          </w:p>
          <w:p w14:paraId="29738605" w14:textId="504EE140" w:rsidR="003E4BC0" w:rsidRPr="004E4ABA" w:rsidRDefault="00870BEB" w:rsidP="00835AB2">
            <w:pPr>
              <w:jc w:val="both"/>
              <w:rPr>
                <w:sz w:val="20"/>
                <w:szCs w:val="20"/>
              </w:rPr>
            </w:pPr>
            <w:r w:rsidRPr="004E4ABA">
              <w:rPr>
                <w:sz w:val="20"/>
              </w:rPr>
              <w:t>§2. De muur in het verlengde van de gesloten deur, aan de zijde van de handgreep, heeft een lengte van minstens van 0,50 m.</w:t>
            </w:r>
          </w:p>
          <w:p w14:paraId="01340633" w14:textId="77777777" w:rsidR="00364A4C" w:rsidRPr="004E4ABA" w:rsidRDefault="00364A4C" w:rsidP="00835AB2">
            <w:pPr>
              <w:jc w:val="both"/>
              <w:rPr>
                <w:sz w:val="20"/>
                <w:szCs w:val="20"/>
              </w:rPr>
            </w:pPr>
          </w:p>
          <w:p w14:paraId="69D116DD" w14:textId="2120C50B" w:rsidR="00A744CE" w:rsidRPr="004E4ABA" w:rsidRDefault="00A744CE" w:rsidP="00835AB2">
            <w:pPr>
              <w:jc w:val="both"/>
              <w:rPr>
                <w:sz w:val="20"/>
                <w:szCs w:val="20"/>
              </w:rPr>
            </w:pPr>
            <w:r w:rsidRPr="004E4ABA">
              <w:rPr>
                <w:sz w:val="20"/>
              </w:rPr>
              <w:t>De uitsteekdiepte van de muur ten opzichte van het deurblad mag niet meer dan 25 cm bedragen.</w:t>
            </w:r>
          </w:p>
          <w:p w14:paraId="4FE94974" w14:textId="77777777" w:rsidR="003E4BC0" w:rsidRPr="004E4ABA" w:rsidRDefault="003E4BC0" w:rsidP="00835AB2">
            <w:pPr>
              <w:jc w:val="both"/>
              <w:rPr>
                <w:sz w:val="20"/>
                <w:szCs w:val="20"/>
              </w:rPr>
            </w:pPr>
          </w:p>
          <w:p w14:paraId="62D6C527" w14:textId="73D76E2F" w:rsidR="003E4BC0" w:rsidRPr="004E4ABA" w:rsidRDefault="003E4BC0" w:rsidP="00835AB2">
            <w:pPr>
              <w:jc w:val="both"/>
              <w:rPr>
                <w:sz w:val="20"/>
                <w:szCs w:val="20"/>
              </w:rPr>
            </w:pPr>
            <w:r w:rsidRPr="004E4ABA">
              <w:rPr>
                <w:sz w:val="20"/>
              </w:rPr>
              <w:lastRenderedPageBreak/>
              <w:t>§ 3. Minstens één hoofdingangsdeur van het gebouw is een klap-, zwaai- of schuifdeur. De doorgang ervan is drempelvrij.</w:t>
            </w:r>
          </w:p>
          <w:p w14:paraId="51E8DC51" w14:textId="77777777" w:rsidR="00761DBD" w:rsidRPr="004E4ABA" w:rsidRDefault="00761DBD" w:rsidP="00835AB2">
            <w:pPr>
              <w:jc w:val="both"/>
              <w:rPr>
                <w:sz w:val="20"/>
                <w:szCs w:val="20"/>
              </w:rPr>
            </w:pPr>
          </w:p>
          <w:p w14:paraId="645666BF" w14:textId="5C32F75C" w:rsidR="003E4BC0" w:rsidRPr="004E4ABA" w:rsidRDefault="003E4BC0" w:rsidP="00835AB2">
            <w:pPr>
              <w:jc w:val="both"/>
              <w:rPr>
                <w:sz w:val="20"/>
                <w:szCs w:val="20"/>
              </w:rPr>
            </w:pPr>
            <w:r w:rsidRPr="004E4ABA">
              <w:rPr>
                <w:sz w:val="20"/>
              </w:rPr>
              <w:t xml:space="preserve">Als ze om technische redenen een drempel heeft, is de </w:t>
            </w:r>
            <w:proofErr w:type="spellStart"/>
            <w:r w:rsidRPr="004E4ABA">
              <w:rPr>
                <w:sz w:val="20"/>
              </w:rPr>
              <w:t>osptap</w:t>
            </w:r>
            <w:proofErr w:type="spellEnd"/>
            <w:r w:rsidRPr="004E4ABA">
              <w:rPr>
                <w:sz w:val="20"/>
              </w:rPr>
              <w:t xml:space="preserve"> ervan niet hoger dan 2 cm en is ze afgeschuind op maximum 30°.</w:t>
            </w:r>
          </w:p>
          <w:p w14:paraId="562F623F" w14:textId="77777777" w:rsidR="005050B3" w:rsidRPr="004E4ABA" w:rsidRDefault="005050B3" w:rsidP="00835AB2">
            <w:pPr>
              <w:jc w:val="both"/>
              <w:rPr>
                <w:sz w:val="20"/>
                <w:szCs w:val="20"/>
              </w:rPr>
            </w:pPr>
          </w:p>
          <w:p w14:paraId="5888F005" w14:textId="0A5FBA3D" w:rsidR="003E4BC0" w:rsidRPr="004E4ABA" w:rsidRDefault="00A744CE" w:rsidP="00835AB2">
            <w:pPr>
              <w:jc w:val="both"/>
              <w:rPr>
                <w:sz w:val="20"/>
                <w:szCs w:val="20"/>
              </w:rPr>
            </w:pPr>
            <w:r w:rsidRPr="004E4ABA">
              <w:rPr>
                <w:sz w:val="20"/>
              </w:rPr>
              <w:t xml:space="preserve">§ 4. Als het om een manuele toegangsdeur gaat, moet een minimumruimte van 50 cm worden voorzien aan de kant van de handgreep opdat personen die technische ondersteuning gebruiken eraan kunnen ondanks de plaats die ze inneemt. </w:t>
            </w:r>
          </w:p>
          <w:p w14:paraId="61B097B5" w14:textId="1F107C88" w:rsidR="003E4BC0" w:rsidRPr="004E4ABA" w:rsidRDefault="003E4BC0" w:rsidP="00835AB2">
            <w:pPr>
              <w:jc w:val="both"/>
              <w:rPr>
                <w:sz w:val="20"/>
                <w:szCs w:val="20"/>
              </w:rPr>
            </w:pPr>
          </w:p>
          <w:p w14:paraId="4555C4F4" w14:textId="5A291860" w:rsidR="00A744CE" w:rsidRPr="004E4ABA" w:rsidRDefault="00A744CE" w:rsidP="00835AB2">
            <w:pPr>
              <w:jc w:val="both"/>
              <w:rPr>
                <w:sz w:val="20"/>
                <w:szCs w:val="20"/>
              </w:rPr>
            </w:pPr>
            <w:r w:rsidRPr="004E4ABA">
              <w:rPr>
                <w:sz w:val="20"/>
              </w:rPr>
              <w:t xml:space="preserve">§ 5. Elke deur in het verlengde van de toegangsdeur, waar moet worden doorgegaan om toegang te krijgen tot het gebouw, evenals elke deur die toegang geeft tot een afzonderlijke bestemming of tot een privéwoning daarin, voldoet aan de door dit artikel bedoelde voorwaarden. </w:t>
            </w:r>
          </w:p>
        </w:tc>
        <w:tc>
          <w:tcPr>
            <w:tcW w:w="4394" w:type="dxa"/>
          </w:tcPr>
          <w:p w14:paraId="170EC5D9" w14:textId="77777777" w:rsidR="003E4BC0" w:rsidRPr="004E4ABA" w:rsidRDefault="005C3BF4" w:rsidP="00835AB2">
            <w:pPr>
              <w:jc w:val="both"/>
              <w:rPr>
                <w:sz w:val="20"/>
                <w:szCs w:val="20"/>
              </w:rPr>
            </w:pPr>
            <w:r w:rsidRPr="004E4ABA">
              <w:rPr>
                <w:sz w:val="20"/>
              </w:rPr>
              <w:lastRenderedPageBreak/>
              <w:t xml:space="preserve">Titel III van de GSV voorziet voldoende grote afmetingen van vrije doorgang: ze moeten een vrije doorgang met een minimale breedte van 0,95 m verzekeren. </w:t>
            </w:r>
          </w:p>
          <w:p w14:paraId="1F031F24" w14:textId="77777777" w:rsidR="00B92E4C" w:rsidRPr="004E4ABA" w:rsidRDefault="00B92E4C" w:rsidP="00835AB2">
            <w:pPr>
              <w:jc w:val="both"/>
              <w:rPr>
                <w:sz w:val="20"/>
                <w:szCs w:val="20"/>
              </w:rPr>
            </w:pPr>
          </w:p>
          <w:p w14:paraId="6D74F063" w14:textId="77777777" w:rsidR="00B92E4C" w:rsidRPr="004E4ABA" w:rsidRDefault="00B92E4C" w:rsidP="00835AB2">
            <w:pPr>
              <w:jc w:val="both"/>
              <w:rPr>
                <w:sz w:val="20"/>
                <w:szCs w:val="20"/>
              </w:rPr>
            </w:pPr>
          </w:p>
          <w:p w14:paraId="698D4D0B" w14:textId="77777777" w:rsidR="00B92E4C" w:rsidRPr="004E4ABA" w:rsidRDefault="00B92E4C" w:rsidP="00835AB2">
            <w:pPr>
              <w:jc w:val="both"/>
              <w:rPr>
                <w:sz w:val="20"/>
                <w:szCs w:val="20"/>
              </w:rPr>
            </w:pPr>
          </w:p>
          <w:p w14:paraId="3BFE50F0" w14:textId="77777777" w:rsidR="00B92E4C" w:rsidRPr="004E4ABA" w:rsidRDefault="00B92E4C" w:rsidP="00835AB2">
            <w:pPr>
              <w:jc w:val="both"/>
              <w:rPr>
                <w:sz w:val="20"/>
                <w:szCs w:val="20"/>
              </w:rPr>
            </w:pPr>
          </w:p>
          <w:p w14:paraId="48360813" w14:textId="77777777" w:rsidR="00B92E4C" w:rsidRPr="004E4ABA" w:rsidRDefault="00B92E4C" w:rsidP="00835AB2">
            <w:pPr>
              <w:jc w:val="both"/>
              <w:rPr>
                <w:sz w:val="20"/>
                <w:szCs w:val="20"/>
              </w:rPr>
            </w:pPr>
          </w:p>
          <w:p w14:paraId="532176BF" w14:textId="77777777" w:rsidR="00B92E4C" w:rsidRPr="004E4ABA" w:rsidRDefault="00B92E4C" w:rsidP="00835AB2">
            <w:pPr>
              <w:jc w:val="both"/>
              <w:rPr>
                <w:sz w:val="20"/>
                <w:szCs w:val="20"/>
              </w:rPr>
            </w:pPr>
          </w:p>
          <w:p w14:paraId="24C51AA4" w14:textId="77777777" w:rsidR="00B92E4C" w:rsidRPr="004E4ABA" w:rsidRDefault="00B92E4C" w:rsidP="00835AB2">
            <w:pPr>
              <w:jc w:val="both"/>
              <w:rPr>
                <w:sz w:val="20"/>
                <w:szCs w:val="20"/>
              </w:rPr>
            </w:pPr>
          </w:p>
          <w:p w14:paraId="4B72C499" w14:textId="77777777" w:rsidR="00B92E4C" w:rsidRPr="004E4ABA" w:rsidRDefault="00B92E4C" w:rsidP="00835AB2">
            <w:pPr>
              <w:jc w:val="both"/>
              <w:rPr>
                <w:sz w:val="20"/>
                <w:szCs w:val="20"/>
              </w:rPr>
            </w:pPr>
          </w:p>
          <w:p w14:paraId="7CEE9373" w14:textId="77777777" w:rsidR="00B92E4C" w:rsidRPr="004E4ABA" w:rsidRDefault="00B92E4C" w:rsidP="00835AB2">
            <w:pPr>
              <w:jc w:val="both"/>
              <w:rPr>
                <w:sz w:val="20"/>
                <w:szCs w:val="20"/>
              </w:rPr>
            </w:pPr>
          </w:p>
          <w:p w14:paraId="5AD37164" w14:textId="77777777" w:rsidR="00B92E4C" w:rsidRPr="004E4ABA" w:rsidRDefault="00B92E4C" w:rsidP="00835AB2">
            <w:pPr>
              <w:jc w:val="both"/>
              <w:rPr>
                <w:sz w:val="20"/>
                <w:szCs w:val="20"/>
              </w:rPr>
            </w:pPr>
          </w:p>
          <w:p w14:paraId="52F3F14C" w14:textId="77777777" w:rsidR="00B92E4C" w:rsidRPr="004E4ABA" w:rsidRDefault="00B92E4C" w:rsidP="00835AB2">
            <w:pPr>
              <w:jc w:val="both"/>
              <w:rPr>
                <w:sz w:val="20"/>
                <w:szCs w:val="20"/>
              </w:rPr>
            </w:pPr>
          </w:p>
          <w:p w14:paraId="4D7A49A0" w14:textId="77777777" w:rsidR="00B92E4C" w:rsidRPr="004E4ABA" w:rsidRDefault="00B92E4C" w:rsidP="00835AB2">
            <w:pPr>
              <w:jc w:val="both"/>
              <w:rPr>
                <w:sz w:val="20"/>
                <w:szCs w:val="20"/>
              </w:rPr>
            </w:pPr>
          </w:p>
          <w:p w14:paraId="0671A30E" w14:textId="7AEA2EBB" w:rsidR="00B92E4C" w:rsidRPr="004E4ABA" w:rsidRDefault="00B92E4C" w:rsidP="00835AB2">
            <w:pPr>
              <w:jc w:val="both"/>
              <w:rPr>
                <w:sz w:val="20"/>
                <w:szCs w:val="20"/>
              </w:rPr>
            </w:pPr>
          </w:p>
        </w:tc>
      </w:tr>
      <w:tr w:rsidR="004E4ABA" w:rsidRPr="004E4ABA" w14:paraId="5D2755B6" w14:textId="77777777" w:rsidTr="00650100">
        <w:tc>
          <w:tcPr>
            <w:tcW w:w="9776" w:type="dxa"/>
          </w:tcPr>
          <w:p w14:paraId="3A9D95F5" w14:textId="376A2580" w:rsidR="003E4BC0" w:rsidRPr="004E4ABA" w:rsidRDefault="00AE217B" w:rsidP="00AE217B">
            <w:pPr>
              <w:jc w:val="both"/>
              <w:rPr>
                <w:sz w:val="20"/>
                <w:szCs w:val="20"/>
              </w:rPr>
            </w:pPr>
            <w:r w:rsidRPr="004E4ABA">
              <w:rPr>
                <w:b/>
                <w:sz w:val="20"/>
              </w:rPr>
              <w:t xml:space="preserve">Afdeling 4: Verplaatsing binnenin de gebouwen </w:t>
            </w:r>
          </w:p>
        </w:tc>
        <w:tc>
          <w:tcPr>
            <w:tcW w:w="4394" w:type="dxa"/>
          </w:tcPr>
          <w:p w14:paraId="4A8EA39B" w14:textId="09B4C67D" w:rsidR="003E4BC0" w:rsidRPr="004E4ABA" w:rsidRDefault="003E4BC0" w:rsidP="00835AB2">
            <w:pPr>
              <w:jc w:val="both"/>
              <w:rPr>
                <w:sz w:val="20"/>
                <w:szCs w:val="20"/>
              </w:rPr>
            </w:pPr>
          </w:p>
        </w:tc>
      </w:tr>
      <w:tr w:rsidR="004E4ABA" w:rsidRPr="004E4ABA" w14:paraId="6AF07638" w14:textId="77777777" w:rsidTr="00650100">
        <w:tc>
          <w:tcPr>
            <w:tcW w:w="9776" w:type="dxa"/>
          </w:tcPr>
          <w:p w14:paraId="01DA8B04" w14:textId="5B027A1A" w:rsidR="003E4BC0" w:rsidRPr="004E4ABA" w:rsidRDefault="00082C54" w:rsidP="00835AB2">
            <w:pPr>
              <w:jc w:val="both"/>
              <w:rPr>
                <w:b/>
                <w:sz w:val="20"/>
                <w:szCs w:val="20"/>
              </w:rPr>
            </w:pPr>
            <w:r w:rsidRPr="004E4ABA">
              <w:rPr>
                <w:b/>
                <w:sz w:val="20"/>
              </w:rPr>
              <w:t>Artikel 12 - Gangen en sassen</w:t>
            </w:r>
          </w:p>
        </w:tc>
        <w:tc>
          <w:tcPr>
            <w:tcW w:w="4394" w:type="dxa"/>
          </w:tcPr>
          <w:p w14:paraId="3813CEC7" w14:textId="0BE48D99" w:rsidR="003E4BC0" w:rsidRPr="004E4ABA" w:rsidRDefault="003E4BC0" w:rsidP="00835AB2">
            <w:pPr>
              <w:jc w:val="both"/>
              <w:rPr>
                <w:sz w:val="20"/>
                <w:szCs w:val="20"/>
              </w:rPr>
            </w:pPr>
          </w:p>
        </w:tc>
      </w:tr>
      <w:tr w:rsidR="004E4ABA" w:rsidRPr="004E4ABA" w14:paraId="2522B931" w14:textId="77777777" w:rsidTr="00650100">
        <w:tc>
          <w:tcPr>
            <w:tcW w:w="9776" w:type="dxa"/>
          </w:tcPr>
          <w:p w14:paraId="7A4BD154" w14:textId="400E7B34" w:rsidR="00024E07" w:rsidRPr="004E4ABA" w:rsidRDefault="00BE76EB" w:rsidP="00835AB2">
            <w:pPr>
              <w:jc w:val="both"/>
              <w:rPr>
                <w:sz w:val="20"/>
                <w:szCs w:val="20"/>
              </w:rPr>
            </w:pPr>
            <w:r w:rsidRPr="004E4ABA">
              <w:rPr>
                <w:sz w:val="20"/>
              </w:rPr>
              <w:t xml:space="preserve">De </w:t>
            </w:r>
            <w:proofErr w:type="spellStart"/>
            <w:r w:rsidRPr="004E4ABA">
              <w:rPr>
                <w:sz w:val="20"/>
              </w:rPr>
              <w:t>binnengangen</w:t>
            </w:r>
            <w:proofErr w:type="spellEnd"/>
            <w:r w:rsidRPr="004E4ABA">
              <w:rPr>
                <w:sz w:val="20"/>
              </w:rPr>
              <w:t xml:space="preserve"> verzekeren een vrije doorgang van minstens 1,50 m breed;</w:t>
            </w:r>
          </w:p>
          <w:p w14:paraId="0ADD901E" w14:textId="65BC0D01" w:rsidR="006137B7" w:rsidRPr="004E4ABA" w:rsidRDefault="006137B7" w:rsidP="00835AB2">
            <w:pPr>
              <w:jc w:val="both"/>
              <w:rPr>
                <w:sz w:val="20"/>
                <w:szCs w:val="20"/>
              </w:rPr>
            </w:pPr>
            <w:r w:rsidRPr="004E4ABA">
              <w:rPr>
                <w:sz w:val="20"/>
              </w:rPr>
              <w:t xml:space="preserve"> </w:t>
            </w:r>
          </w:p>
          <w:p w14:paraId="70EE7A94" w14:textId="77777777" w:rsidR="006137B7" w:rsidRPr="004E4ABA" w:rsidRDefault="006137B7" w:rsidP="00835AB2">
            <w:pPr>
              <w:jc w:val="both"/>
              <w:rPr>
                <w:sz w:val="20"/>
                <w:szCs w:val="20"/>
              </w:rPr>
            </w:pPr>
            <w:r w:rsidRPr="004E4ABA">
              <w:rPr>
                <w:sz w:val="20"/>
              </w:rPr>
              <w:t>Deze breedte kan worden teruggebracht tot:</w:t>
            </w:r>
          </w:p>
          <w:p w14:paraId="07E17C00" w14:textId="730B418C" w:rsidR="006137B7" w:rsidRPr="004E4ABA" w:rsidRDefault="006137B7" w:rsidP="00835AB2">
            <w:pPr>
              <w:pStyle w:val="ListParagraph"/>
              <w:numPr>
                <w:ilvl w:val="0"/>
                <w:numId w:val="35"/>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1,20 m over een lengte van maximaal 15 m als er binnen deze afstand geen verandering van richting noch een deuropening is;</w:t>
            </w:r>
          </w:p>
          <w:p w14:paraId="705EC5C4" w14:textId="420E8B8A" w:rsidR="006137B7" w:rsidRPr="004E4ABA" w:rsidRDefault="006137B7" w:rsidP="00835AB2">
            <w:pPr>
              <w:pStyle w:val="ListParagraph"/>
              <w:numPr>
                <w:ilvl w:val="0"/>
                <w:numId w:val="35"/>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 xml:space="preserve">0,90 m ter hoogte van een alleenstaand obstakel indien de lengte van het obstakel niet meer dan 0,50 m bedraagt en er zich binnen 1,50 m geen ander obstakel bevindt. </w:t>
            </w:r>
          </w:p>
          <w:p w14:paraId="3B5C6AD0" w14:textId="7ED5F220" w:rsidR="006137B7" w:rsidRPr="004E4ABA" w:rsidRDefault="006137B7" w:rsidP="00835AB2">
            <w:pPr>
              <w:jc w:val="both"/>
              <w:rPr>
                <w:sz w:val="20"/>
                <w:szCs w:val="20"/>
              </w:rPr>
            </w:pPr>
          </w:p>
          <w:p w14:paraId="4B883BAE" w14:textId="16B1F63D" w:rsidR="003E4BC0" w:rsidRPr="004E4ABA" w:rsidRDefault="003E4BC0" w:rsidP="00835AB2">
            <w:pPr>
              <w:jc w:val="both"/>
              <w:rPr>
                <w:sz w:val="20"/>
                <w:szCs w:val="20"/>
              </w:rPr>
            </w:pPr>
          </w:p>
        </w:tc>
        <w:tc>
          <w:tcPr>
            <w:tcW w:w="4394" w:type="dxa"/>
          </w:tcPr>
          <w:p w14:paraId="7C31DF79" w14:textId="628DA0FC" w:rsidR="00237CBD" w:rsidRPr="004E4ABA" w:rsidRDefault="00FF792E" w:rsidP="00835AB2">
            <w:pPr>
              <w:jc w:val="both"/>
              <w:rPr>
                <w:sz w:val="20"/>
                <w:szCs w:val="20"/>
              </w:rPr>
            </w:pPr>
            <w:r w:rsidRPr="004E4ABA">
              <w:rPr>
                <w:sz w:val="20"/>
              </w:rPr>
              <w:t xml:space="preserve">Opmerking: Het verschil tussen de breedte van de gang en de breedte van de vrije doorgang heeft te maken met de noodzaak om leuningen te plaatsen opdat personen met beperkte mobiliteit ondersteuning, stabiliteit en geleiding hebben. De leuningen zijn noodzakelijk op of in de trappen, hellingen, gangen, liften, roltrappen en loopbanden. Daar moet rekening mee worden gehouden om de daadwerkelijke breedte van de gang of het sas aan te passen. </w:t>
            </w:r>
          </w:p>
          <w:p w14:paraId="446656F4" w14:textId="5E75EB49" w:rsidR="00237CBD" w:rsidRPr="004E4ABA" w:rsidRDefault="00237CBD" w:rsidP="009D7352">
            <w:pPr>
              <w:pStyle w:val="ListParagraph"/>
              <w:numPr>
                <w:ilvl w:val="0"/>
                <w:numId w:val="13"/>
              </w:numPr>
              <w:spacing w:after="0" w:line="240" w:lineRule="auto"/>
              <w:jc w:val="both"/>
              <w:rPr>
                <w:sz w:val="20"/>
                <w:szCs w:val="20"/>
              </w:rPr>
            </w:pPr>
          </w:p>
        </w:tc>
      </w:tr>
      <w:tr w:rsidR="004E4ABA" w:rsidRPr="004E4ABA" w14:paraId="71D8FC75" w14:textId="77777777" w:rsidTr="00650100">
        <w:tc>
          <w:tcPr>
            <w:tcW w:w="9776" w:type="dxa"/>
          </w:tcPr>
          <w:p w14:paraId="647975BD" w14:textId="7A3DC677" w:rsidR="003E1EE5" w:rsidRPr="004E4ABA" w:rsidRDefault="003E4BC0" w:rsidP="00835AB2">
            <w:pPr>
              <w:jc w:val="both"/>
              <w:rPr>
                <w:b/>
                <w:sz w:val="20"/>
                <w:szCs w:val="20"/>
              </w:rPr>
            </w:pPr>
            <w:r w:rsidRPr="004E4ABA">
              <w:rPr>
                <w:b/>
                <w:bCs/>
                <w:sz w:val="20"/>
              </w:rPr>
              <w:t>Artikel 13 - Binnendeuren</w:t>
            </w:r>
            <w:r w:rsidRPr="004E4ABA">
              <w:rPr>
                <w:b/>
                <w:sz w:val="20"/>
              </w:rPr>
              <w:t xml:space="preserve"> </w:t>
            </w:r>
          </w:p>
        </w:tc>
        <w:tc>
          <w:tcPr>
            <w:tcW w:w="4394" w:type="dxa"/>
          </w:tcPr>
          <w:p w14:paraId="22A6BE23" w14:textId="77777777" w:rsidR="003E4BC0" w:rsidRPr="004E4ABA" w:rsidRDefault="003E4BC0" w:rsidP="00835AB2">
            <w:pPr>
              <w:jc w:val="both"/>
              <w:rPr>
                <w:sz w:val="20"/>
                <w:szCs w:val="20"/>
              </w:rPr>
            </w:pPr>
          </w:p>
        </w:tc>
      </w:tr>
      <w:tr w:rsidR="004E4ABA" w:rsidRPr="004E4ABA" w14:paraId="31CF7209" w14:textId="77777777" w:rsidTr="00650100">
        <w:tc>
          <w:tcPr>
            <w:tcW w:w="9776" w:type="dxa"/>
          </w:tcPr>
          <w:p w14:paraId="67497F3B" w14:textId="5128A4EF" w:rsidR="00870BEB" w:rsidRPr="004E4ABA" w:rsidRDefault="00870BEB" w:rsidP="00835AB2">
            <w:pPr>
              <w:jc w:val="both"/>
              <w:rPr>
                <w:sz w:val="20"/>
                <w:szCs w:val="20"/>
              </w:rPr>
            </w:pPr>
            <w:r w:rsidRPr="004E4ABA">
              <w:rPr>
                <w:sz w:val="20"/>
              </w:rPr>
              <w:t>De binnendeuren verzekeren een vrije doorgang van minstens 0,85 m breed.</w:t>
            </w:r>
          </w:p>
          <w:p w14:paraId="1FA624D5" w14:textId="77777777" w:rsidR="00761DBD" w:rsidRPr="004E4ABA" w:rsidRDefault="00761DBD" w:rsidP="00835AB2">
            <w:pPr>
              <w:jc w:val="both"/>
              <w:rPr>
                <w:sz w:val="20"/>
                <w:szCs w:val="20"/>
              </w:rPr>
            </w:pPr>
          </w:p>
          <w:p w14:paraId="562D5B50" w14:textId="3993A12F" w:rsidR="003E4BC0" w:rsidRPr="004E4ABA" w:rsidRDefault="003E4BC0" w:rsidP="009D7352">
            <w:pPr>
              <w:jc w:val="both"/>
              <w:rPr>
                <w:sz w:val="20"/>
                <w:szCs w:val="20"/>
              </w:rPr>
            </w:pPr>
            <w:r w:rsidRPr="004E4ABA">
              <w:rPr>
                <w:sz w:val="20"/>
              </w:rPr>
              <w:t>De binnendeuren respecteren de in artikel 11, §§ 2 tot 4 bedoelde voorwaarden.</w:t>
            </w:r>
          </w:p>
        </w:tc>
        <w:tc>
          <w:tcPr>
            <w:tcW w:w="4394" w:type="dxa"/>
          </w:tcPr>
          <w:p w14:paraId="0BEF143C" w14:textId="77777777" w:rsidR="003E4BC0" w:rsidRPr="004E4ABA" w:rsidRDefault="003E4BC0" w:rsidP="00835AB2">
            <w:pPr>
              <w:jc w:val="both"/>
              <w:rPr>
                <w:sz w:val="20"/>
                <w:szCs w:val="20"/>
              </w:rPr>
            </w:pPr>
          </w:p>
          <w:p w14:paraId="251500E1" w14:textId="2EC6222C" w:rsidR="00AF25AA" w:rsidRPr="004E4ABA" w:rsidRDefault="00AF25AA" w:rsidP="00835AB2">
            <w:pPr>
              <w:jc w:val="both"/>
              <w:rPr>
                <w:sz w:val="20"/>
                <w:szCs w:val="20"/>
              </w:rPr>
            </w:pPr>
          </w:p>
        </w:tc>
      </w:tr>
      <w:tr w:rsidR="004E4ABA" w:rsidRPr="004E4ABA" w14:paraId="5CBF9135" w14:textId="77777777" w:rsidTr="00650100">
        <w:tc>
          <w:tcPr>
            <w:tcW w:w="9776" w:type="dxa"/>
          </w:tcPr>
          <w:p w14:paraId="1E17F198" w14:textId="38B74C48" w:rsidR="006D3BC4" w:rsidRPr="004E4ABA" w:rsidRDefault="006D3BC4" w:rsidP="00AE217B">
            <w:pPr>
              <w:jc w:val="both"/>
              <w:rPr>
                <w:sz w:val="20"/>
                <w:szCs w:val="20"/>
              </w:rPr>
            </w:pPr>
            <w:r w:rsidRPr="004E4ABA">
              <w:rPr>
                <w:b/>
                <w:sz w:val="20"/>
              </w:rPr>
              <w:t>HOOFDSTUK 3: REGELS VAN TOEPASSING OP DE PUBLIEK TOEGANKELIJKE RUIMTES</w:t>
            </w:r>
          </w:p>
        </w:tc>
        <w:tc>
          <w:tcPr>
            <w:tcW w:w="4394" w:type="dxa"/>
          </w:tcPr>
          <w:p w14:paraId="179C2837" w14:textId="77777777" w:rsidR="006D3BC4" w:rsidRPr="004E4ABA" w:rsidRDefault="006D3BC4" w:rsidP="00835AB2">
            <w:pPr>
              <w:jc w:val="both"/>
              <w:rPr>
                <w:sz w:val="20"/>
                <w:szCs w:val="20"/>
              </w:rPr>
            </w:pPr>
          </w:p>
        </w:tc>
      </w:tr>
      <w:tr w:rsidR="004E4ABA" w:rsidRPr="004E4ABA" w14:paraId="037CA85E" w14:textId="77777777" w:rsidTr="00650100">
        <w:tc>
          <w:tcPr>
            <w:tcW w:w="9776" w:type="dxa"/>
          </w:tcPr>
          <w:p w14:paraId="589AC126" w14:textId="3D3C0DA9" w:rsidR="00372E4D" w:rsidRPr="004E4ABA" w:rsidRDefault="00372E4D" w:rsidP="00835AB2">
            <w:pPr>
              <w:jc w:val="both"/>
              <w:rPr>
                <w:sz w:val="20"/>
                <w:szCs w:val="20"/>
              </w:rPr>
            </w:pPr>
            <w:r w:rsidRPr="004E4ABA">
              <w:rPr>
                <w:b/>
                <w:sz w:val="20"/>
              </w:rPr>
              <w:t xml:space="preserve">Artikel 14 – Voetgangersoversteekplaatsen </w:t>
            </w:r>
          </w:p>
        </w:tc>
        <w:tc>
          <w:tcPr>
            <w:tcW w:w="4394" w:type="dxa"/>
          </w:tcPr>
          <w:p w14:paraId="43F0AF2A" w14:textId="77777777" w:rsidR="00372E4D" w:rsidRPr="004E4ABA" w:rsidRDefault="00372E4D" w:rsidP="00835AB2">
            <w:pPr>
              <w:jc w:val="both"/>
              <w:rPr>
                <w:sz w:val="20"/>
                <w:szCs w:val="20"/>
              </w:rPr>
            </w:pPr>
          </w:p>
        </w:tc>
      </w:tr>
      <w:tr w:rsidR="004E4ABA" w:rsidRPr="004E4ABA" w14:paraId="03DBA781" w14:textId="77777777" w:rsidTr="00650100">
        <w:tc>
          <w:tcPr>
            <w:tcW w:w="9776" w:type="dxa"/>
          </w:tcPr>
          <w:p w14:paraId="251C8381" w14:textId="43E4E08A" w:rsidR="000C7686" w:rsidRPr="004E4ABA" w:rsidRDefault="000C7686" w:rsidP="00835AB2">
            <w:pPr>
              <w:pStyle w:val="lettre"/>
              <w:spacing w:before="0" w:after="0"/>
              <w:jc w:val="both"/>
              <w:rPr>
                <w:rFonts w:ascii="Times New Roman" w:eastAsia="Times New Roman" w:hAnsi="Times New Roman"/>
                <w:sz w:val="20"/>
                <w:szCs w:val="20"/>
              </w:rPr>
            </w:pPr>
            <w:r w:rsidRPr="004E4ABA">
              <w:rPr>
                <w:rFonts w:ascii="Times New Roman" w:hAnsi="Times New Roman"/>
                <w:sz w:val="20"/>
              </w:rPr>
              <w:t>§1. De  overgang  tussen  de  voetgangersweg  en  de  rijbaan  gebeurt:</w:t>
            </w:r>
          </w:p>
          <w:p w14:paraId="51EDA63B" w14:textId="77777777" w:rsidR="000C7686" w:rsidRPr="004E4ABA" w:rsidRDefault="000C7686" w:rsidP="00835AB2">
            <w:pPr>
              <w:pStyle w:val="lettre"/>
              <w:spacing w:before="0" w:after="0"/>
              <w:ind w:left="348" w:hanging="348"/>
              <w:jc w:val="both"/>
              <w:rPr>
                <w:rFonts w:ascii="Times New Roman" w:eastAsia="Times New Roman" w:hAnsi="Times New Roman"/>
                <w:sz w:val="20"/>
                <w:szCs w:val="20"/>
              </w:rPr>
            </w:pPr>
            <w:r w:rsidRPr="004E4ABA">
              <w:rPr>
                <w:rFonts w:ascii="Times New Roman" w:hAnsi="Times New Roman"/>
                <w:sz w:val="20"/>
              </w:rPr>
              <w:t>1°</w:t>
            </w:r>
            <w:r w:rsidRPr="004E4ABA">
              <w:rPr>
                <w:rFonts w:ascii="Times New Roman" w:hAnsi="Times New Roman"/>
                <w:sz w:val="20"/>
              </w:rPr>
              <w:tab/>
              <w:t>met een verhoging van de rijbaan ter hoogte van het trottoir;</w:t>
            </w:r>
          </w:p>
          <w:p w14:paraId="250F1262" w14:textId="77777777" w:rsidR="000C7686" w:rsidRPr="004E4ABA" w:rsidRDefault="000C7686" w:rsidP="00835AB2">
            <w:pPr>
              <w:pStyle w:val="lettre"/>
              <w:spacing w:before="0" w:after="0"/>
              <w:ind w:left="348" w:hanging="348"/>
              <w:jc w:val="both"/>
              <w:rPr>
                <w:rFonts w:ascii="Times New Roman" w:eastAsia="Times New Roman" w:hAnsi="Times New Roman"/>
                <w:sz w:val="20"/>
                <w:szCs w:val="20"/>
              </w:rPr>
            </w:pPr>
            <w:r w:rsidRPr="004E4ABA">
              <w:rPr>
                <w:rFonts w:ascii="Times New Roman" w:hAnsi="Times New Roman"/>
                <w:sz w:val="20"/>
              </w:rPr>
              <w:t>2°</w:t>
            </w:r>
            <w:r w:rsidRPr="004E4ABA">
              <w:rPr>
                <w:rFonts w:ascii="Times New Roman" w:hAnsi="Times New Roman"/>
                <w:sz w:val="20"/>
              </w:rPr>
              <w:tab/>
              <w:t>met een geleidelijke verlaging van de voetgangersweg,  via  een  toegangshelling  die toegankelijk is voor  personen  met  beperkte  mobiliteit  en  waarvan  de  maximale  dwarse helling 8 % bedraagt;</w:t>
            </w:r>
          </w:p>
          <w:p w14:paraId="2AEB6F60" w14:textId="77777777" w:rsidR="000C7686" w:rsidRPr="004E4ABA" w:rsidRDefault="000C7686" w:rsidP="00835AB2">
            <w:pPr>
              <w:jc w:val="both"/>
              <w:rPr>
                <w:sz w:val="20"/>
                <w:szCs w:val="20"/>
              </w:rPr>
            </w:pPr>
          </w:p>
          <w:p w14:paraId="3E163AB5" w14:textId="3E86E74C" w:rsidR="00C852DC" w:rsidRPr="004E4ABA" w:rsidRDefault="00C852DC" w:rsidP="00835AB2">
            <w:pPr>
              <w:jc w:val="both"/>
              <w:rPr>
                <w:sz w:val="20"/>
                <w:szCs w:val="20"/>
              </w:rPr>
            </w:pPr>
            <w:r w:rsidRPr="004E4ABA">
              <w:rPr>
                <w:sz w:val="20"/>
              </w:rPr>
              <w:t xml:space="preserve">§2. </w:t>
            </w:r>
            <w:proofErr w:type="spellStart"/>
            <w:r w:rsidRPr="004E4ABA">
              <w:rPr>
                <w:sz w:val="20"/>
              </w:rPr>
              <w:t>Pododactiele</w:t>
            </w:r>
            <w:proofErr w:type="spellEnd"/>
            <w:r w:rsidRPr="004E4ABA">
              <w:rPr>
                <w:sz w:val="20"/>
              </w:rPr>
              <w:t xml:space="preserve"> voorzieningen worden van zodra nodig geplaatst en met name in de buurt van voetgangersoversteekplaatsen, wegbermen, verkeersgeleiders, vluchtheuvels, plaatsen voor de deuren van het openbaar vervoer ter hoogte van de haltes en stadsmeubilair dat niet tot op de grond verlengd is.</w:t>
            </w:r>
          </w:p>
          <w:p w14:paraId="5F6EF0BC" w14:textId="77777777" w:rsidR="00C852DC" w:rsidRPr="004E4ABA" w:rsidRDefault="00C852DC" w:rsidP="00835AB2">
            <w:pPr>
              <w:pStyle w:val="lettre"/>
              <w:spacing w:before="0" w:after="0"/>
              <w:jc w:val="both"/>
              <w:rPr>
                <w:rFonts w:ascii="Times New Roman" w:eastAsia="Times New Roman" w:hAnsi="Times New Roman"/>
                <w:sz w:val="20"/>
                <w:szCs w:val="20"/>
                <w:lang w:eastAsia="fr-FR"/>
              </w:rPr>
            </w:pPr>
          </w:p>
          <w:p w14:paraId="3C32862E" w14:textId="58642E4B" w:rsidR="006D3BC4" w:rsidRPr="004E4ABA" w:rsidRDefault="006D3BC4" w:rsidP="00835AB2">
            <w:pPr>
              <w:pStyle w:val="lettre"/>
              <w:spacing w:before="0" w:after="0"/>
              <w:jc w:val="both"/>
              <w:rPr>
                <w:rFonts w:ascii="Times New Roman" w:eastAsia="Times New Roman" w:hAnsi="Times New Roman"/>
                <w:sz w:val="20"/>
                <w:szCs w:val="20"/>
              </w:rPr>
            </w:pPr>
            <w:r w:rsidRPr="004E4ABA">
              <w:rPr>
                <w:rFonts w:ascii="Times New Roman" w:hAnsi="Times New Roman"/>
                <w:sz w:val="20"/>
              </w:rPr>
              <w:t xml:space="preserve">§3. Als er geen natuurlijke geleidingslijn is, wordt de geleidingslijn in de trottoirbekleding gecreëerd. </w:t>
            </w:r>
          </w:p>
          <w:p w14:paraId="78CF3A43" w14:textId="77777777" w:rsidR="006D3BC4" w:rsidRPr="004E4ABA" w:rsidRDefault="006D3BC4" w:rsidP="00835AB2">
            <w:pPr>
              <w:jc w:val="both"/>
              <w:rPr>
                <w:sz w:val="20"/>
                <w:szCs w:val="20"/>
              </w:rPr>
            </w:pPr>
          </w:p>
          <w:p w14:paraId="40FB0B89" w14:textId="33BCC5E9" w:rsidR="006D3BC4" w:rsidRPr="004E4ABA" w:rsidRDefault="000C7686" w:rsidP="00835AB2">
            <w:pPr>
              <w:jc w:val="both"/>
              <w:rPr>
                <w:sz w:val="20"/>
                <w:szCs w:val="20"/>
              </w:rPr>
            </w:pPr>
            <w:r w:rsidRPr="004E4ABA">
              <w:rPr>
                <w:sz w:val="20"/>
              </w:rPr>
              <w:t xml:space="preserve">§ 4. Ter hoogte van de voetgangersoversteekplaatsen: </w:t>
            </w:r>
          </w:p>
          <w:p w14:paraId="79F64F86" w14:textId="77777777" w:rsidR="006D3BC4" w:rsidRPr="004E4ABA" w:rsidRDefault="006D3BC4" w:rsidP="00835AB2">
            <w:pPr>
              <w:pStyle w:val="ListParagraph"/>
              <w:numPr>
                <w:ilvl w:val="0"/>
                <w:numId w:val="36"/>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de geleidingslijn loopt parallel met de as van de voetgangersoversteekplaats. Ze geeft de richting aan die moet worden gevolgd om over te steken;</w:t>
            </w:r>
          </w:p>
          <w:p w14:paraId="7955AFD4" w14:textId="1650CB5D" w:rsidR="006D3BC4" w:rsidRPr="004E4ABA" w:rsidRDefault="006D3BC4" w:rsidP="00835AB2">
            <w:pPr>
              <w:pStyle w:val="ListParagraph"/>
              <w:numPr>
                <w:ilvl w:val="0"/>
                <w:numId w:val="36"/>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de bekledingslijn voor het aangeven van waakzaamheid staat loodrecht op de geleidingslijn en dus loodrecht op de oversteekrichting.</w:t>
            </w:r>
          </w:p>
          <w:p w14:paraId="2776D9B2" w14:textId="77777777" w:rsidR="000D141D" w:rsidRPr="004E4ABA" w:rsidRDefault="000D141D" w:rsidP="00835AB2">
            <w:pPr>
              <w:jc w:val="both"/>
              <w:rPr>
                <w:sz w:val="20"/>
                <w:szCs w:val="20"/>
              </w:rPr>
            </w:pPr>
          </w:p>
          <w:p w14:paraId="06692718" w14:textId="0BC54DAA" w:rsidR="006D3BC4" w:rsidRPr="004E4ABA" w:rsidRDefault="006D3BC4" w:rsidP="00835AB2">
            <w:pPr>
              <w:pStyle w:val="lettre"/>
              <w:spacing w:before="0" w:after="0"/>
              <w:jc w:val="both"/>
              <w:rPr>
                <w:rFonts w:ascii="Times New Roman" w:hAnsi="Times New Roman"/>
                <w:sz w:val="20"/>
                <w:szCs w:val="20"/>
              </w:rPr>
            </w:pPr>
            <w:r w:rsidRPr="004E4ABA">
              <w:rPr>
                <w:rFonts w:ascii="Times New Roman" w:hAnsi="Times New Roman"/>
                <w:sz w:val="20"/>
              </w:rPr>
              <w:t>§ 5. Ter hoogte van de voetgangersoversteekplaatsen bevat de rijbaan geen enkele technische uitrusting, zoals rioolputten, bewegende delen van wissels of verluchtingsroosters.</w:t>
            </w:r>
          </w:p>
        </w:tc>
        <w:tc>
          <w:tcPr>
            <w:tcW w:w="4394" w:type="dxa"/>
          </w:tcPr>
          <w:p w14:paraId="0B0D7ADF" w14:textId="22D53A0D" w:rsidR="006D3BC4" w:rsidRPr="004E4ABA" w:rsidRDefault="006D3BC4" w:rsidP="00835AB2">
            <w:pPr>
              <w:jc w:val="both"/>
              <w:rPr>
                <w:sz w:val="20"/>
                <w:szCs w:val="20"/>
              </w:rPr>
            </w:pPr>
            <w:r w:rsidRPr="004E4ABA">
              <w:rPr>
                <w:sz w:val="20"/>
              </w:rPr>
              <w:lastRenderedPageBreak/>
              <w:t xml:space="preserve">Opmerking: Het Cahier voetgangerstoegankelijkheid dat door Brussel Mobiliteit werd opgesteld, bevat aanbevelingen voor de inrichting van voor iedereen toegankelijke openbare ruimte. </w:t>
            </w:r>
            <w:hyperlink r:id="rId9" w:history="1">
              <w:r w:rsidRPr="004E4ABA">
                <w:rPr>
                  <w:rStyle w:val="Hyperlink"/>
                  <w:color w:val="auto"/>
                  <w:sz w:val="20"/>
                </w:rPr>
                <w:t>https://mobilite-mobiliteit.brussels/sites/default/files/04-vm-pbm-nl-web.pdf</w:t>
              </w:r>
            </w:hyperlink>
          </w:p>
          <w:p w14:paraId="40CE91ED" w14:textId="77777777" w:rsidR="006D3BC4" w:rsidRPr="004E4ABA" w:rsidRDefault="006D3BC4" w:rsidP="00835AB2">
            <w:pPr>
              <w:jc w:val="both"/>
              <w:rPr>
                <w:sz w:val="20"/>
                <w:szCs w:val="20"/>
              </w:rPr>
            </w:pPr>
          </w:p>
          <w:p w14:paraId="4FC10025" w14:textId="77777777" w:rsidR="006D3BC4" w:rsidRPr="004E4ABA" w:rsidRDefault="006D3BC4" w:rsidP="00835AB2">
            <w:pPr>
              <w:jc w:val="both"/>
              <w:rPr>
                <w:sz w:val="20"/>
                <w:szCs w:val="20"/>
              </w:rPr>
            </w:pPr>
          </w:p>
          <w:p w14:paraId="3A2F7D7C" w14:textId="77777777" w:rsidR="006D3BC4" w:rsidRPr="004E4ABA" w:rsidRDefault="006D3BC4" w:rsidP="00835AB2">
            <w:pPr>
              <w:jc w:val="both"/>
              <w:rPr>
                <w:sz w:val="20"/>
                <w:szCs w:val="20"/>
              </w:rPr>
            </w:pPr>
          </w:p>
          <w:p w14:paraId="1E60D517" w14:textId="77777777" w:rsidR="006D3BC4" w:rsidRPr="004E4ABA" w:rsidRDefault="006D3BC4" w:rsidP="00835AB2">
            <w:pPr>
              <w:jc w:val="both"/>
              <w:rPr>
                <w:sz w:val="20"/>
                <w:szCs w:val="20"/>
              </w:rPr>
            </w:pPr>
          </w:p>
        </w:tc>
      </w:tr>
      <w:tr w:rsidR="004E4ABA" w:rsidRPr="004E4ABA" w14:paraId="72C8CA82" w14:textId="77777777" w:rsidTr="00650100">
        <w:tc>
          <w:tcPr>
            <w:tcW w:w="9776" w:type="dxa"/>
          </w:tcPr>
          <w:p w14:paraId="14C2776E" w14:textId="6920D6C4" w:rsidR="006F5947" w:rsidRPr="004E4ABA" w:rsidRDefault="006F5947" w:rsidP="00AE217B">
            <w:pPr>
              <w:jc w:val="both"/>
              <w:rPr>
                <w:b/>
                <w:sz w:val="20"/>
                <w:szCs w:val="20"/>
              </w:rPr>
            </w:pPr>
            <w:r w:rsidRPr="004E4ABA">
              <w:rPr>
                <w:b/>
                <w:sz w:val="20"/>
              </w:rPr>
              <w:t>HOOFDSTUK 4: REGELS VAN TOEPASSING OP PUBLIEK TOEGANKELIJKE VOORZIENINGEN</w:t>
            </w:r>
          </w:p>
        </w:tc>
        <w:tc>
          <w:tcPr>
            <w:tcW w:w="4394" w:type="dxa"/>
          </w:tcPr>
          <w:p w14:paraId="036C74C8" w14:textId="77777777" w:rsidR="006F5947" w:rsidRPr="004E4ABA" w:rsidRDefault="006F5947" w:rsidP="00835AB2">
            <w:pPr>
              <w:jc w:val="both"/>
              <w:rPr>
                <w:sz w:val="20"/>
                <w:szCs w:val="20"/>
              </w:rPr>
            </w:pPr>
          </w:p>
        </w:tc>
      </w:tr>
      <w:tr w:rsidR="004E4ABA" w:rsidRPr="004E4ABA" w14:paraId="53452D88" w14:textId="77777777" w:rsidTr="00650100">
        <w:tc>
          <w:tcPr>
            <w:tcW w:w="9776" w:type="dxa"/>
          </w:tcPr>
          <w:p w14:paraId="5DAD915E" w14:textId="2BDC1970" w:rsidR="00E508F2" w:rsidRPr="004E4ABA" w:rsidRDefault="00372E4D" w:rsidP="00835AB2">
            <w:pPr>
              <w:jc w:val="both"/>
              <w:rPr>
                <w:sz w:val="20"/>
                <w:szCs w:val="20"/>
              </w:rPr>
            </w:pPr>
            <w:r w:rsidRPr="004E4ABA">
              <w:rPr>
                <w:b/>
                <w:sz w:val="20"/>
              </w:rPr>
              <w:t>Artikel 15 - Algemeen</w:t>
            </w:r>
          </w:p>
        </w:tc>
        <w:tc>
          <w:tcPr>
            <w:tcW w:w="4394" w:type="dxa"/>
          </w:tcPr>
          <w:p w14:paraId="66AE998A" w14:textId="77777777" w:rsidR="00E508F2" w:rsidRPr="004E4ABA" w:rsidRDefault="00E508F2" w:rsidP="00835AB2">
            <w:pPr>
              <w:jc w:val="both"/>
              <w:rPr>
                <w:sz w:val="20"/>
                <w:szCs w:val="20"/>
              </w:rPr>
            </w:pPr>
          </w:p>
        </w:tc>
      </w:tr>
      <w:tr w:rsidR="004E4ABA" w:rsidRPr="004E4ABA" w14:paraId="5448FB88" w14:textId="77777777" w:rsidTr="00650100">
        <w:tc>
          <w:tcPr>
            <w:tcW w:w="9776" w:type="dxa"/>
          </w:tcPr>
          <w:p w14:paraId="61318CAD" w14:textId="6B617F53" w:rsidR="00E508F2" w:rsidRPr="004E4ABA" w:rsidRDefault="00E508F2" w:rsidP="00835AB2">
            <w:pPr>
              <w:jc w:val="both"/>
              <w:rPr>
                <w:sz w:val="20"/>
                <w:szCs w:val="20"/>
              </w:rPr>
            </w:pPr>
            <w:r w:rsidRPr="004E4ABA">
              <w:rPr>
                <w:sz w:val="20"/>
              </w:rPr>
              <w:t>Alle voorzieningen, zoals banken, vuilnisbakken, deurbellen, parlofoons, brievenbussen, geldautomaten, parkeerautomaten of oplaadpunten voldoen aan de volgende voorwaarden:</w:t>
            </w:r>
          </w:p>
          <w:p w14:paraId="30FA0ED8" w14:textId="165E73E3" w:rsidR="00E508F2" w:rsidRPr="004E4ABA" w:rsidRDefault="00E508F2" w:rsidP="00835AB2">
            <w:pPr>
              <w:pStyle w:val="ListParagraph"/>
              <w:numPr>
                <w:ilvl w:val="0"/>
                <w:numId w:val="37"/>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ze worden voorafgegaan door een draairuimte en worden op minstens 0,50 m van elke aangrenzende wand geplaatst;</w:t>
            </w:r>
          </w:p>
          <w:p w14:paraId="4FDFFFE2" w14:textId="4090921F" w:rsidR="00E508F2" w:rsidRPr="004E4ABA" w:rsidRDefault="009771F0" w:rsidP="00835AB2">
            <w:pPr>
              <w:pStyle w:val="ListParagraph"/>
              <w:numPr>
                <w:ilvl w:val="0"/>
                <w:numId w:val="37"/>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als ze moeten worden bediend: zich op een hoogte tussen 0,80 m en 0,90 m bevinden;</w:t>
            </w:r>
          </w:p>
          <w:p w14:paraId="6A98936E" w14:textId="0542941E" w:rsidR="00E508F2" w:rsidRPr="004E4ABA" w:rsidRDefault="009771F0" w:rsidP="00835AB2">
            <w:pPr>
              <w:pStyle w:val="ListParagraph"/>
              <w:numPr>
                <w:ilvl w:val="0"/>
                <w:numId w:val="37"/>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 xml:space="preserve">als ze moeten kunnen worden gezien, zoals een scherm of een </w:t>
            </w:r>
            <w:proofErr w:type="spellStart"/>
            <w:r w:rsidRPr="004E4ABA">
              <w:rPr>
                <w:rFonts w:ascii="Times New Roman" w:hAnsi="Times New Roman"/>
                <w:sz w:val="20"/>
              </w:rPr>
              <w:t>digicode</w:t>
            </w:r>
            <w:proofErr w:type="spellEnd"/>
            <w:r w:rsidRPr="004E4ABA">
              <w:rPr>
                <w:rFonts w:ascii="Times New Roman" w:hAnsi="Times New Roman"/>
                <w:sz w:val="20"/>
              </w:rPr>
              <w:t xml:space="preserve">: zich op een hoogte tussen 0,9 m en 1,1 m bevinden; </w:t>
            </w:r>
          </w:p>
          <w:p w14:paraId="3C4EF0D4" w14:textId="77777777" w:rsidR="00E508F2" w:rsidRPr="004E4ABA" w:rsidRDefault="00E508F2" w:rsidP="00835AB2">
            <w:pPr>
              <w:pStyle w:val="ListParagraph"/>
              <w:numPr>
                <w:ilvl w:val="0"/>
                <w:numId w:val="37"/>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 xml:space="preserve">met een stok kunnen worden waargenomen door personen met een visuele beperking; </w:t>
            </w:r>
          </w:p>
          <w:p w14:paraId="6D2CD275" w14:textId="6A9418EF" w:rsidR="00E508F2" w:rsidRPr="004E4ABA" w:rsidRDefault="00E508F2" w:rsidP="00835AB2">
            <w:pPr>
              <w:pStyle w:val="ListParagraph"/>
              <w:numPr>
                <w:ilvl w:val="0"/>
                <w:numId w:val="37"/>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 xml:space="preserve">geen scherpe randen hebben; </w:t>
            </w:r>
          </w:p>
          <w:p w14:paraId="0C52A0F3" w14:textId="6639091B" w:rsidR="00E508F2" w:rsidRPr="004E4ABA" w:rsidRDefault="00E508F2" w:rsidP="00423318">
            <w:pPr>
              <w:pStyle w:val="ListParagraph"/>
              <w:numPr>
                <w:ilvl w:val="0"/>
                <w:numId w:val="37"/>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in geval van zitgelegenheid: zich op een hoogte van 0,5 m bevinden. 25 % van de voorzieningen met zitgelegenheid bevat armleuningen.</w:t>
            </w:r>
          </w:p>
        </w:tc>
        <w:tc>
          <w:tcPr>
            <w:tcW w:w="4394" w:type="dxa"/>
          </w:tcPr>
          <w:p w14:paraId="30232807" w14:textId="351F3237" w:rsidR="00372E4D" w:rsidRPr="004E4ABA" w:rsidRDefault="00423318" w:rsidP="00835AB2">
            <w:pPr>
              <w:jc w:val="both"/>
              <w:rPr>
                <w:sz w:val="20"/>
                <w:szCs w:val="20"/>
              </w:rPr>
            </w:pPr>
            <w:r w:rsidRPr="004E4ABA">
              <w:rPr>
                <w:sz w:val="20"/>
              </w:rPr>
              <w:t>Opmerking: Titel III voorziet dat in de publiek toegankelijke gebouwen minstens één van de openbare voorzieningen ter beschikking van de bewoners of gebruikers, zoals dienstuitrustingen, een brievenbus of een toestel voor zelfbediening, betaling of elektronische toegang tot informatie, aangepast moet zijn voor personen met beperkte mobiliteit.</w:t>
            </w:r>
          </w:p>
          <w:p w14:paraId="4FC35548" w14:textId="2C5DC1B4" w:rsidR="00372E4D" w:rsidRPr="004E4ABA" w:rsidRDefault="00372E4D" w:rsidP="00835AB2">
            <w:pPr>
              <w:jc w:val="both"/>
              <w:rPr>
                <w:sz w:val="20"/>
                <w:szCs w:val="20"/>
              </w:rPr>
            </w:pPr>
          </w:p>
          <w:p w14:paraId="13AB829A" w14:textId="21B4BE3D" w:rsidR="00372E4D" w:rsidRPr="004E4ABA" w:rsidRDefault="00372E4D" w:rsidP="00835AB2">
            <w:pPr>
              <w:jc w:val="both"/>
              <w:rPr>
                <w:sz w:val="20"/>
                <w:szCs w:val="20"/>
              </w:rPr>
            </w:pPr>
            <w:r w:rsidRPr="004E4ABA">
              <w:rPr>
                <w:sz w:val="20"/>
              </w:rPr>
              <w:t xml:space="preserve">Om de zelfstandigheid en het gebruikscomfort van elk individu te garanderen wanneer hij een bedienings- of een inrichtingselement gebruikt of bedient, moet worden toegezien op hun plaatsing (in de hoogte, ten opzichte van een aangrenzende wand,...) en op hun kenmerken. </w:t>
            </w:r>
          </w:p>
          <w:p w14:paraId="42DF196A" w14:textId="59D72041" w:rsidR="002237E5" w:rsidRPr="004E4ABA" w:rsidRDefault="002237E5" w:rsidP="004B1319">
            <w:pPr>
              <w:jc w:val="both"/>
              <w:rPr>
                <w:sz w:val="20"/>
                <w:szCs w:val="20"/>
              </w:rPr>
            </w:pPr>
            <w:r w:rsidRPr="004E4ABA">
              <w:rPr>
                <w:sz w:val="20"/>
              </w:rPr>
              <w:t xml:space="preserve">Deze voorzieningen worden op een bepaalde reik- en grijphoogte geplaatst: het is belangrijk om een inrichting in de reik- en grijpzone aan te brengen die overeenkomt met die van de meeste mensen en die een intuïtief of eenvoudig te begrijpen gebruik hebben. Het is bovendien ook belangrijk om een ergonomie te voorzien die de bediening van de inrichting vergemakkelijkt en om bijkomende visuele en/of geluidsondersteuning van alle informatie in verband met de inrichting voor personen met een sensorische beperking te voorzien. </w:t>
            </w:r>
          </w:p>
          <w:p w14:paraId="58F54445" w14:textId="568BA6B9" w:rsidR="00E508F2" w:rsidRPr="004E4ABA" w:rsidRDefault="002237E5" w:rsidP="002237E5">
            <w:pPr>
              <w:jc w:val="both"/>
              <w:rPr>
                <w:sz w:val="20"/>
                <w:szCs w:val="20"/>
              </w:rPr>
            </w:pPr>
            <w:r w:rsidRPr="004E4ABA">
              <w:rPr>
                <w:sz w:val="20"/>
              </w:rPr>
              <w:t xml:space="preserve">   Er wordt ook aanbevolen om een vrije diepte onder elk eventueel werkblad te voorzien, om een correcte positie te kunnen innemen;  </w:t>
            </w:r>
          </w:p>
        </w:tc>
      </w:tr>
      <w:tr w:rsidR="004E4ABA" w:rsidRPr="004E4ABA" w14:paraId="2A9F2FAC" w14:textId="77777777" w:rsidTr="00650100">
        <w:tc>
          <w:tcPr>
            <w:tcW w:w="9776" w:type="dxa"/>
          </w:tcPr>
          <w:p w14:paraId="1B3026E3" w14:textId="4687FA40" w:rsidR="006F5947" w:rsidRPr="004E4ABA" w:rsidRDefault="006F5947" w:rsidP="00835AB2">
            <w:pPr>
              <w:jc w:val="both"/>
              <w:rPr>
                <w:sz w:val="20"/>
                <w:szCs w:val="20"/>
              </w:rPr>
            </w:pPr>
            <w:r w:rsidRPr="004E4ABA">
              <w:rPr>
                <w:b/>
                <w:sz w:val="20"/>
              </w:rPr>
              <w:t xml:space="preserve">Artikel 16 - Toiletten </w:t>
            </w:r>
          </w:p>
        </w:tc>
        <w:tc>
          <w:tcPr>
            <w:tcW w:w="4394" w:type="dxa"/>
          </w:tcPr>
          <w:p w14:paraId="21508F89" w14:textId="77777777" w:rsidR="006F5947" w:rsidRPr="004E4ABA" w:rsidRDefault="006F5947" w:rsidP="00835AB2">
            <w:pPr>
              <w:jc w:val="both"/>
              <w:rPr>
                <w:sz w:val="20"/>
                <w:szCs w:val="20"/>
              </w:rPr>
            </w:pPr>
          </w:p>
        </w:tc>
      </w:tr>
      <w:tr w:rsidR="004E4ABA" w:rsidRPr="004E4ABA" w14:paraId="40EE3F1D" w14:textId="77777777" w:rsidTr="00650100">
        <w:tc>
          <w:tcPr>
            <w:tcW w:w="9776" w:type="dxa"/>
          </w:tcPr>
          <w:p w14:paraId="7BC10AD3" w14:textId="575F9CCC" w:rsidR="006F5947" w:rsidRPr="004E4ABA" w:rsidRDefault="006F5947" w:rsidP="00835AB2">
            <w:pPr>
              <w:jc w:val="both"/>
              <w:rPr>
                <w:sz w:val="20"/>
                <w:szCs w:val="20"/>
              </w:rPr>
            </w:pPr>
            <w:r w:rsidRPr="004E4ABA">
              <w:rPr>
                <w:sz w:val="20"/>
              </w:rPr>
              <w:t>§ 1. Het toilet bevat een wastafel en heeft minimumafmetingen van 1,65 m x 2,20 m.</w:t>
            </w:r>
          </w:p>
          <w:p w14:paraId="0A0F1B06" w14:textId="008C71A7" w:rsidR="006F5947" w:rsidRPr="004E4ABA" w:rsidRDefault="006F5947" w:rsidP="00835AB2">
            <w:pPr>
              <w:jc w:val="both"/>
              <w:rPr>
                <w:sz w:val="20"/>
                <w:szCs w:val="20"/>
              </w:rPr>
            </w:pPr>
          </w:p>
          <w:p w14:paraId="26F0B730" w14:textId="777AC811" w:rsidR="006F5947" w:rsidRPr="004E4ABA" w:rsidRDefault="006F5947" w:rsidP="00835AB2">
            <w:pPr>
              <w:jc w:val="both"/>
              <w:rPr>
                <w:sz w:val="20"/>
                <w:szCs w:val="20"/>
              </w:rPr>
            </w:pPr>
            <w:r w:rsidRPr="004E4ABA">
              <w:rPr>
                <w:sz w:val="20"/>
              </w:rPr>
              <w:t xml:space="preserve">De deur opent vanuit het lokaal naar buiten toe. </w:t>
            </w:r>
          </w:p>
          <w:p w14:paraId="37C94427" w14:textId="77777777" w:rsidR="006F5947" w:rsidRPr="004E4ABA" w:rsidRDefault="006F5947" w:rsidP="00835AB2">
            <w:pPr>
              <w:jc w:val="both"/>
              <w:rPr>
                <w:sz w:val="20"/>
                <w:szCs w:val="20"/>
              </w:rPr>
            </w:pPr>
          </w:p>
          <w:p w14:paraId="3F485D9E" w14:textId="24D0E72B" w:rsidR="006F5947" w:rsidRPr="004E4ABA" w:rsidRDefault="006F5947" w:rsidP="00835AB2">
            <w:pPr>
              <w:jc w:val="both"/>
              <w:rPr>
                <w:sz w:val="20"/>
                <w:szCs w:val="20"/>
              </w:rPr>
            </w:pPr>
            <w:r w:rsidRPr="004E4ABA">
              <w:rPr>
                <w:sz w:val="20"/>
              </w:rPr>
              <w:t>Ze bevat de volgende obstakelvrije ruimtes die elkaar kunnen overlappen:</w:t>
            </w:r>
          </w:p>
          <w:p w14:paraId="563C3AE2" w14:textId="69984389" w:rsidR="006F5947" w:rsidRPr="004E4ABA" w:rsidRDefault="006F5947" w:rsidP="00835AB2">
            <w:pPr>
              <w:numPr>
                <w:ilvl w:val="0"/>
                <w:numId w:val="38"/>
              </w:numPr>
              <w:tabs>
                <w:tab w:val="left" w:pos="314"/>
              </w:tabs>
              <w:ind w:left="314" w:hanging="314"/>
              <w:jc w:val="both"/>
              <w:rPr>
                <w:sz w:val="20"/>
                <w:szCs w:val="20"/>
              </w:rPr>
            </w:pPr>
            <w:r w:rsidRPr="004E4ABA">
              <w:rPr>
                <w:sz w:val="20"/>
              </w:rPr>
              <w:t>een draairuimte die een vrije ruimte onder de wastafel kan bevatten op voorwaarde dat deze wastafel een minimale hoogte van 0,70 m heeft;</w:t>
            </w:r>
          </w:p>
          <w:p w14:paraId="5FABCAB0" w14:textId="77777777" w:rsidR="006F5947" w:rsidRPr="004E4ABA" w:rsidRDefault="006F5947" w:rsidP="00835AB2">
            <w:pPr>
              <w:numPr>
                <w:ilvl w:val="0"/>
                <w:numId w:val="38"/>
              </w:numPr>
              <w:tabs>
                <w:tab w:val="left" w:pos="314"/>
              </w:tabs>
              <w:ind w:left="314" w:hanging="314"/>
              <w:jc w:val="both"/>
              <w:rPr>
                <w:sz w:val="20"/>
                <w:szCs w:val="20"/>
              </w:rPr>
            </w:pPr>
            <w:r w:rsidRPr="004E4ABA">
              <w:rPr>
                <w:sz w:val="20"/>
              </w:rPr>
              <w:t>een overgangsruimte in de as van de deur met een minimale diepte van 1,30 m en een minimale breedte van 1,10 m vanaf de as van de toiletpot;</w:t>
            </w:r>
          </w:p>
          <w:p w14:paraId="5C8BB2EE" w14:textId="3C0FBCEC" w:rsidR="006F5947" w:rsidRPr="004E4ABA" w:rsidRDefault="006F5947" w:rsidP="00835AB2">
            <w:pPr>
              <w:numPr>
                <w:ilvl w:val="0"/>
                <w:numId w:val="38"/>
              </w:numPr>
              <w:tabs>
                <w:tab w:val="left" w:pos="314"/>
              </w:tabs>
              <w:ind w:left="314" w:hanging="314"/>
              <w:jc w:val="both"/>
              <w:rPr>
                <w:sz w:val="20"/>
                <w:szCs w:val="20"/>
              </w:rPr>
            </w:pPr>
            <w:r w:rsidRPr="004E4ABA">
              <w:rPr>
                <w:sz w:val="20"/>
              </w:rPr>
              <w:t>een vrije doorgang tussen de toiletpot en de wastafel van minstens 0,80 m breed.</w:t>
            </w:r>
          </w:p>
          <w:p w14:paraId="765C2B00" w14:textId="77777777" w:rsidR="006F5947" w:rsidRPr="004E4ABA" w:rsidRDefault="006F5947" w:rsidP="00835AB2">
            <w:pPr>
              <w:ind w:left="720"/>
              <w:jc w:val="both"/>
              <w:rPr>
                <w:sz w:val="20"/>
                <w:szCs w:val="20"/>
              </w:rPr>
            </w:pPr>
          </w:p>
          <w:p w14:paraId="48EA9756" w14:textId="77777777" w:rsidR="006F5947" w:rsidRPr="004E4ABA" w:rsidRDefault="006F5947" w:rsidP="00835AB2">
            <w:pPr>
              <w:jc w:val="both"/>
              <w:rPr>
                <w:sz w:val="20"/>
                <w:szCs w:val="20"/>
              </w:rPr>
            </w:pPr>
            <w:r w:rsidRPr="004E4ABA">
              <w:rPr>
                <w:sz w:val="20"/>
              </w:rPr>
              <w:t>§2. Het toilet is uitgerust met twee horizontale wandbeugels met een minimale lengte van 0,80 m, aan weerszijden van de toiletpot geplaatst en op een afstand van 0,35 m vanaf haar as.</w:t>
            </w:r>
          </w:p>
          <w:p w14:paraId="6ABC8D4A" w14:textId="77777777" w:rsidR="006F5947" w:rsidRPr="004E4ABA" w:rsidRDefault="006F5947" w:rsidP="00835AB2">
            <w:pPr>
              <w:jc w:val="both"/>
              <w:rPr>
                <w:sz w:val="20"/>
                <w:szCs w:val="20"/>
              </w:rPr>
            </w:pPr>
          </w:p>
          <w:p w14:paraId="5E8541EC" w14:textId="7573C74C" w:rsidR="006F5947" w:rsidRPr="004E4ABA" w:rsidRDefault="006F5947" w:rsidP="00835AB2">
            <w:pPr>
              <w:jc w:val="both"/>
              <w:rPr>
                <w:sz w:val="20"/>
                <w:szCs w:val="20"/>
              </w:rPr>
            </w:pPr>
            <w:r w:rsidRPr="004E4ABA">
              <w:rPr>
                <w:sz w:val="20"/>
              </w:rPr>
              <w:t>§3. De wastafel heeft een minimumdiepte van 0,55 m en de ruimte onder de wastafel is obstakelvrij.</w:t>
            </w:r>
          </w:p>
          <w:p w14:paraId="393EE61B" w14:textId="77777777" w:rsidR="006F5947" w:rsidRPr="004E4ABA" w:rsidRDefault="006F5947" w:rsidP="00835AB2">
            <w:pPr>
              <w:jc w:val="both"/>
              <w:rPr>
                <w:sz w:val="20"/>
                <w:szCs w:val="20"/>
              </w:rPr>
            </w:pPr>
          </w:p>
          <w:p w14:paraId="3D0E7ED0" w14:textId="77777777" w:rsidR="006F5947" w:rsidRPr="004E4ABA" w:rsidRDefault="006F5947" w:rsidP="00835AB2">
            <w:pPr>
              <w:jc w:val="both"/>
              <w:rPr>
                <w:sz w:val="20"/>
                <w:szCs w:val="20"/>
              </w:rPr>
            </w:pPr>
            <w:r w:rsidRPr="004E4ABA">
              <w:rPr>
                <w:sz w:val="20"/>
              </w:rPr>
              <w:t>Het kraanwerk ervan wordt op minstens 0,50 m afstand, gemeten vanaf haar as, van elke aangrenzende wand geplaatst.</w:t>
            </w:r>
          </w:p>
          <w:p w14:paraId="32F2CC7E" w14:textId="77777777" w:rsidR="006F5947" w:rsidRPr="004E4ABA" w:rsidRDefault="006F5947" w:rsidP="00835AB2">
            <w:pPr>
              <w:jc w:val="both"/>
              <w:rPr>
                <w:sz w:val="20"/>
                <w:szCs w:val="20"/>
              </w:rPr>
            </w:pPr>
          </w:p>
          <w:p w14:paraId="0619008E" w14:textId="4C545755" w:rsidR="006F5947" w:rsidRPr="004E4ABA" w:rsidRDefault="006F5947" w:rsidP="00835AB2">
            <w:pPr>
              <w:jc w:val="both"/>
              <w:rPr>
                <w:sz w:val="20"/>
                <w:szCs w:val="20"/>
              </w:rPr>
            </w:pPr>
            <w:r w:rsidRPr="004E4ABA">
              <w:rPr>
                <w:sz w:val="20"/>
              </w:rPr>
              <w:t>§ 4. Schets nr. 2 in de bijlage illustreert dit artikel.</w:t>
            </w:r>
          </w:p>
        </w:tc>
        <w:tc>
          <w:tcPr>
            <w:tcW w:w="4394" w:type="dxa"/>
          </w:tcPr>
          <w:p w14:paraId="25935BCD" w14:textId="1163DA41" w:rsidR="004365DF" w:rsidRPr="004E4ABA" w:rsidRDefault="00423318" w:rsidP="00835AB2">
            <w:pPr>
              <w:jc w:val="both"/>
              <w:rPr>
                <w:sz w:val="20"/>
                <w:szCs w:val="20"/>
              </w:rPr>
            </w:pPr>
            <w:r w:rsidRPr="004E4ABA">
              <w:rPr>
                <w:sz w:val="20"/>
              </w:rPr>
              <w:t>Opmerking: Artikel 8, van titel I voorziet het volgende: “De openbare open ruimte beschikt over voldoende rust- en ontmoetingsplaatsen. Deze zones worden uitgerust met banken of andere inrichtingen en zijn op een gebruiksvriendelijke en inclusieve manier ontworpen.</w:t>
            </w:r>
          </w:p>
          <w:p w14:paraId="213599E5" w14:textId="77777777" w:rsidR="004365DF" w:rsidRPr="004E4ABA" w:rsidRDefault="004365DF" w:rsidP="00835AB2">
            <w:pPr>
              <w:jc w:val="both"/>
              <w:rPr>
                <w:bCs/>
                <w:sz w:val="20"/>
                <w:szCs w:val="20"/>
              </w:rPr>
            </w:pPr>
            <w:r w:rsidRPr="004E4ABA">
              <w:rPr>
                <w:sz w:val="20"/>
              </w:rPr>
              <w:t xml:space="preserve">  </w:t>
            </w:r>
          </w:p>
          <w:p w14:paraId="205DB88A" w14:textId="27450357" w:rsidR="004365DF" w:rsidRPr="004E4ABA" w:rsidRDefault="004365DF" w:rsidP="00835AB2">
            <w:pPr>
              <w:jc w:val="both"/>
              <w:rPr>
                <w:bCs/>
                <w:sz w:val="20"/>
                <w:szCs w:val="20"/>
              </w:rPr>
            </w:pPr>
            <w:r w:rsidRPr="004E4ABA">
              <w:rPr>
                <w:sz w:val="20"/>
              </w:rPr>
              <w:t>Drukbezochte plaatsen beschikken over bijkomende voorzieningen, waaronder openbare toiletten, drinkwaterfonteinen en/of speelterreinen voor kinderen.” "</w:t>
            </w:r>
          </w:p>
          <w:p w14:paraId="06EB67F1" w14:textId="77777777" w:rsidR="004365DF" w:rsidRPr="004E4ABA" w:rsidRDefault="004365DF" w:rsidP="00835AB2">
            <w:pPr>
              <w:jc w:val="both"/>
              <w:rPr>
                <w:sz w:val="20"/>
                <w:szCs w:val="20"/>
              </w:rPr>
            </w:pPr>
          </w:p>
          <w:p w14:paraId="0FFF2F5E" w14:textId="3EB8B047" w:rsidR="004365DF" w:rsidRPr="004E4ABA" w:rsidRDefault="004365DF" w:rsidP="00835AB2">
            <w:pPr>
              <w:jc w:val="both"/>
              <w:rPr>
                <w:sz w:val="20"/>
                <w:szCs w:val="20"/>
              </w:rPr>
            </w:pPr>
            <w:r w:rsidRPr="004E4ABA">
              <w:rPr>
                <w:sz w:val="20"/>
              </w:rPr>
              <w:t xml:space="preserve">Titel III voorziet dat in publiek toegankelijke gebouwen minstens één toilet per begonnen reeks van 20 toiletten aangepast moet zijn voor personen met beperkte mobiliteit. </w:t>
            </w:r>
          </w:p>
          <w:p w14:paraId="0836FF56" w14:textId="1DCE1AEB" w:rsidR="004365DF" w:rsidRPr="004E4ABA" w:rsidRDefault="004365DF" w:rsidP="00835AB2">
            <w:pPr>
              <w:jc w:val="both"/>
              <w:rPr>
                <w:sz w:val="20"/>
                <w:szCs w:val="20"/>
              </w:rPr>
            </w:pPr>
          </w:p>
        </w:tc>
      </w:tr>
      <w:tr w:rsidR="004E4ABA" w:rsidRPr="004E4ABA" w14:paraId="50E7448E" w14:textId="77777777" w:rsidTr="00650100">
        <w:tc>
          <w:tcPr>
            <w:tcW w:w="9776" w:type="dxa"/>
          </w:tcPr>
          <w:p w14:paraId="1ACAAA6F" w14:textId="4E4F6444" w:rsidR="006F5947" w:rsidRPr="004E4ABA" w:rsidRDefault="006F5947" w:rsidP="00835AB2">
            <w:pPr>
              <w:jc w:val="both"/>
              <w:rPr>
                <w:sz w:val="20"/>
                <w:szCs w:val="20"/>
              </w:rPr>
            </w:pPr>
            <w:r w:rsidRPr="004E4ABA">
              <w:rPr>
                <w:b/>
                <w:sz w:val="20"/>
              </w:rPr>
              <w:t>Artikel 17 –  Badkamers en douchecellen</w:t>
            </w:r>
          </w:p>
        </w:tc>
        <w:tc>
          <w:tcPr>
            <w:tcW w:w="4394" w:type="dxa"/>
          </w:tcPr>
          <w:p w14:paraId="6BF92AAE" w14:textId="77777777" w:rsidR="006F5947" w:rsidRPr="004E4ABA" w:rsidRDefault="006F5947" w:rsidP="00835AB2">
            <w:pPr>
              <w:jc w:val="both"/>
              <w:rPr>
                <w:sz w:val="20"/>
                <w:szCs w:val="20"/>
              </w:rPr>
            </w:pPr>
          </w:p>
        </w:tc>
      </w:tr>
      <w:tr w:rsidR="004E4ABA" w:rsidRPr="004E4ABA" w14:paraId="0CA869B7" w14:textId="77777777" w:rsidTr="00650100">
        <w:tc>
          <w:tcPr>
            <w:tcW w:w="9776" w:type="dxa"/>
          </w:tcPr>
          <w:p w14:paraId="6589BAC6" w14:textId="56C661B0" w:rsidR="006F5947" w:rsidRPr="004E4ABA" w:rsidRDefault="006F5947" w:rsidP="00835AB2">
            <w:pPr>
              <w:jc w:val="both"/>
              <w:rPr>
                <w:sz w:val="20"/>
                <w:szCs w:val="20"/>
              </w:rPr>
            </w:pPr>
            <w:r w:rsidRPr="004E4ABA">
              <w:rPr>
                <w:sz w:val="20"/>
              </w:rPr>
              <w:t>§1. De bad- of douchekamer bevat een draairuimte die over de in de respectievelijke paragrafen 2 en 3 bedoelde toegangs- en/of overgangsruimte mag opendraaien.</w:t>
            </w:r>
          </w:p>
          <w:p w14:paraId="6FCF2FAB" w14:textId="77777777" w:rsidR="006F5947" w:rsidRPr="004E4ABA" w:rsidRDefault="006F5947" w:rsidP="00835AB2">
            <w:pPr>
              <w:jc w:val="both"/>
              <w:rPr>
                <w:sz w:val="20"/>
                <w:szCs w:val="20"/>
              </w:rPr>
            </w:pPr>
          </w:p>
          <w:p w14:paraId="7A64A8FB" w14:textId="77777777" w:rsidR="006F5947" w:rsidRPr="004E4ABA" w:rsidRDefault="006F5947" w:rsidP="00835AB2">
            <w:pPr>
              <w:jc w:val="both"/>
              <w:rPr>
                <w:sz w:val="20"/>
                <w:szCs w:val="20"/>
              </w:rPr>
            </w:pPr>
            <w:r w:rsidRPr="004E4ABA">
              <w:rPr>
                <w:sz w:val="20"/>
              </w:rPr>
              <w:t>§2. De badkuip voldoet aan de volgende voorwaarden:</w:t>
            </w:r>
          </w:p>
          <w:p w14:paraId="02B39AC0" w14:textId="77777777" w:rsidR="006F5947" w:rsidRPr="004E4ABA" w:rsidRDefault="006F5947" w:rsidP="00835AB2">
            <w:pPr>
              <w:numPr>
                <w:ilvl w:val="0"/>
                <w:numId w:val="39"/>
              </w:numPr>
              <w:jc w:val="both"/>
              <w:rPr>
                <w:sz w:val="20"/>
                <w:szCs w:val="20"/>
              </w:rPr>
            </w:pPr>
            <w:r w:rsidRPr="004E4ABA">
              <w:rPr>
                <w:sz w:val="20"/>
              </w:rPr>
              <w:t>een respectievelijke minimumbreedte en -lengte van 0,70 m en 1,70 m hebben;</w:t>
            </w:r>
          </w:p>
          <w:p w14:paraId="3F446B14" w14:textId="77777777" w:rsidR="006F5947" w:rsidRPr="004E4ABA" w:rsidRDefault="006F5947" w:rsidP="00835AB2">
            <w:pPr>
              <w:numPr>
                <w:ilvl w:val="0"/>
                <w:numId w:val="39"/>
              </w:numPr>
              <w:jc w:val="both"/>
              <w:rPr>
                <w:sz w:val="20"/>
                <w:szCs w:val="20"/>
              </w:rPr>
            </w:pPr>
            <w:r w:rsidRPr="004E4ABA">
              <w:rPr>
                <w:sz w:val="20"/>
              </w:rPr>
              <w:t>over haar lengte een toegangsruimte met een minimumbreedte van 0,90 m hebben;</w:t>
            </w:r>
          </w:p>
          <w:p w14:paraId="3ECCA201" w14:textId="77777777" w:rsidR="006F5947" w:rsidRPr="004E4ABA" w:rsidRDefault="006F5947" w:rsidP="00835AB2">
            <w:pPr>
              <w:numPr>
                <w:ilvl w:val="0"/>
                <w:numId w:val="39"/>
              </w:numPr>
              <w:jc w:val="both"/>
              <w:rPr>
                <w:sz w:val="20"/>
                <w:szCs w:val="20"/>
              </w:rPr>
            </w:pPr>
            <w:r w:rsidRPr="004E4ABA">
              <w:rPr>
                <w:sz w:val="20"/>
              </w:rPr>
              <w:t>aan haar hoofd verlengd worden met een vanuit de toegangsruimte toegankelijk overgangsblad met een minimumlengte van 0,50 en dezelfde breedte als die van de badkuip;</w:t>
            </w:r>
          </w:p>
          <w:p w14:paraId="4B6FD2A2" w14:textId="77777777" w:rsidR="006F5947" w:rsidRPr="004E4ABA" w:rsidRDefault="006F5947" w:rsidP="00835AB2">
            <w:pPr>
              <w:numPr>
                <w:ilvl w:val="0"/>
                <w:numId w:val="39"/>
              </w:numPr>
              <w:jc w:val="both"/>
              <w:rPr>
                <w:sz w:val="20"/>
                <w:szCs w:val="20"/>
              </w:rPr>
            </w:pPr>
            <w:r w:rsidRPr="004E4ABA">
              <w:rPr>
                <w:sz w:val="20"/>
              </w:rPr>
              <w:t>Voorzien worden van een horizontale wandbeugel met een minimumlengte van 0,90 m en kraanwerk op de wand langs de badkuip.</w:t>
            </w:r>
          </w:p>
          <w:p w14:paraId="1BF07BA0" w14:textId="77777777" w:rsidR="006F5947" w:rsidRPr="004E4ABA" w:rsidRDefault="006F5947" w:rsidP="00835AB2">
            <w:pPr>
              <w:ind w:left="720"/>
              <w:jc w:val="both"/>
              <w:rPr>
                <w:sz w:val="20"/>
                <w:szCs w:val="20"/>
              </w:rPr>
            </w:pPr>
          </w:p>
          <w:p w14:paraId="73C37CBE" w14:textId="77777777" w:rsidR="006F5947" w:rsidRPr="004E4ABA" w:rsidRDefault="006F5947" w:rsidP="00835AB2">
            <w:pPr>
              <w:jc w:val="both"/>
              <w:rPr>
                <w:sz w:val="20"/>
                <w:szCs w:val="20"/>
              </w:rPr>
            </w:pPr>
            <w:r w:rsidRPr="004E4ABA">
              <w:rPr>
                <w:sz w:val="20"/>
              </w:rPr>
              <w:t>§3. De douchecel voldoet aan de volgende voorwaarden:</w:t>
            </w:r>
          </w:p>
          <w:p w14:paraId="2D957A23" w14:textId="77777777" w:rsidR="006F5947" w:rsidRPr="004E4ABA" w:rsidRDefault="006F5947" w:rsidP="00835AB2">
            <w:pPr>
              <w:numPr>
                <w:ilvl w:val="0"/>
                <w:numId w:val="40"/>
              </w:numPr>
              <w:jc w:val="both"/>
              <w:rPr>
                <w:sz w:val="20"/>
                <w:szCs w:val="20"/>
              </w:rPr>
            </w:pPr>
            <w:r w:rsidRPr="004E4ABA">
              <w:rPr>
                <w:sz w:val="20"/>
              </w:rPr>
              <w:t>een drempelvrije toegang hebben;</w:t>
            </w:r>
          </w:p>
          <w:p w14:paraId="5A7B66F5" w14:textId="77777777" w:rsidR="006F5947" w:rsidRPr="004E4ABA" w:rsidRDefault="006F5947" w:rsidP="00835AB2">
            <w:pPr>
              <w:numPr>
                <w:ilvl w:val="0"/>
                <w:numId w:val="40"/>
              </w:numPr>
              <w:jc w:val="both"/>
              <w:rPr>
                <w:sz w:val="20"/>
                <w:szCs w:val="20"/>
              </w:rPr>
            </w:pPr>
            <w:r w:rsidRPr="004E4ABA">
              <w:rPr>
                <w:sz w:val="20"/>
              </w:rPr>
              <w:t>uitgerust zijn met een zitje met minimumafmetingen van 0,40 m x 0,40 m;</w:t>
            </w:r>
          </w:p>
          <w:p w14:paraId="4B29A177" w14:textId="77777777" w:rsidR="006F5947" w:rsidRPr="004E4ABA" w:rsidRDefault="006F5947" w:rsidP="00835AB2">
            <w:pPr>
              <w:numPr>
                <w:ilvl w:val="0"/>
                <w:numId w:val="40"/>
              </w:numPr>
              <w:jc w:val="both"/>
              <w:rPr>
                <w:sz w:val="20"/>
                <w:szCs w:val="20"/>
              </w:rPr>
            </w:pPr>
            <w:r w:rsidRPr="004E4ABA">
              <w:rPr>
                <w:sz w:val="20"/>
              </w:rPr>
              <w:t>een overgangsruimte met een minimumbreedte van 1,10 m hebben, gemeten vanaf de as van het zitje;</w:t>
            </w:r>
          </w:p>
          <w:p w14:paraId="1724319E" w14:textId="77777777" w:rsidR="006F5947" w:rsidRPr="004E4ABA" w:rsidRDefault="006F5947" w:rsidP="00835AB2">
            <w:pPr>
              <w:numPr>
                <w:ilvl w:val="0"/>
                <w:numId w:val="40"/>
              </w:numPr>
              <w:jc w:val="both"/>
              <w:rPr>
                <w:sz w:val="20"/>
                <w:szCs w:val="20"/>
              </w:rPr>
            </w:pPr>
            <w:r w:rsidRPr="004E4ABA">
              <w:rPr>
                <w:sz w:val="20"/>
              </w:rPr>
              <w:t>uitgerust zijn met twee horizontale wandbeugels met een minimumlengte van 0,80 m, aan weerszijden van het zitje op een afstand van 0,35 m ten opzichte van zijn as;</w:t>
            </w:r>
          </w:p>
          <w:p w14:paraId="2C5A3DAD" w14:textId="77777777" w:rsidR="006F5947" w:rsidRPr="004E4ABA" w:rsidRDefault="006F5947" w:rsidP="00835AB2">
            <w:pPr>
              <w:numPr>
                <w:ilvl w:val="0"/>
                <w:numId w:val="40"/>
              </w:numPr>
              <w:jc w:val="both"/>
              <w:rPr>
                <w:sz w:val="20"/>
                <w:szCs w:val="20"/>
              </w:rPr>
            </w:pPr>
            <w:r w:rsidRPr="004E4ABA">
              <w:rPr>
                <w:sz w:val="20"/>
              </w:rPr>
              <w:t>uitgerust zijn met kraanwerk naast het zitje, geplaatst op een afstand tussen 0,40 m en 0,60 m, gemeten vanaf zijn as, van de wand waaraan het zitje is vastgemaakt.</w:t>
            </w:r>
          </w:p>
          <w:p w14:paraId="2A59AB98" w14:textId="77777777" w:rsidR="006F5947" w:rsidRPr="004E4ABA" w:rsidRDefault="006F5947" w:rsidP="00835AB2">
            <w:pPr>
              <w:jc w:val="both"/>
              <w:rPr>
                <w:sz w:val="20"/>
                <w:szCs w:val="20"/>
              </w:rPr>
            </w:pPr>
          </w:p>
          <w:p w14:paraId="09ACC0EE" w14:textId="6B54521E" w:rsidR="00CB7D4C" w:rsidRPr="004E4ABA" w:rsidRDefault="005713BA" w:rsidP="00835AB2">
            <w:pPr>
              <w:jc w:val="both"/>
              <w:rPr>
                <w:sz w:val="20"/>
                <w:szCs w:val="20"/>
              </w:rPr>
            </w:pPr>
            <w:r w:rsidRPr="004E4ABA">
              <w:rPr>
                <w:sz w:val="20"/>
              </w:rPr>
              <w:lastRenderedPageBreak/>
              <w:t>§ 4. Schetsen nr. 3 en 4 illustreren dit artikel.</w:t>
            </w:r>
          </w:p>
        </w:tc>
        <w:tc>
          <w:tcPr>
            <w:tcW w:w="4394" w:type="dxa"/>
          </w:tcPr>
          <w:p w14:paraId="437222A8" w14:textId="43A3C66B" w:rsidR="004518A5" w:rsidRPr="004E4ABA" w:rsidRDefault="003736D7" w:rsidP="003736D7">
            <w:pPr>
              <w:jc w:val="both"/>
              <w:rPr>
                <w:sz w:val="20"/>
                <w:szCs w:val="20"/>
              </w:rPr>
            </w:pPr>
            <w:r w:rsidRPr="004E4ABA">
              <w:rPr>
                <w:sz w:val="20"/>
              </w:rPr>
              <w:lastRenderedPageBreak/>
              <w:t>Opmerking: Titel III voorziet dat in publiek toegankelijke gebouwen minstens één badkamer of douchecel per begonnen reeks van 20 badkamers of douchellen aangepast moet zijn aan personen met beperkte mobiliteit.</w:t>
            </w:r>
          </w:p>
        </w:tc>
      </w:tr>
      <w:tr w:rsidR="004E4ABA" w:rsidRPr="004E4ABA" w14:paraId="5085D0FB" w14:textId="77777777" w:rsidTr="00650100">
        <w:tc>
          <w:tcPr>
            <w:tcW w:w="9776" w:type="dxa"/>
          </w:tcPr>
          <w:p w14:paraId="2DA4B39C" w14:textId="7CFFD4D4" w:rsidR="006F5947" w:rsidRPr="004E4ABA" w:rsidRDefault="006F5947" w:rsidP="00835AB2">
            <w:pPr>
              <w:jc w:val="both"/>
              <w:rPr>
                <w:sz w:val="20"/>
                <w:szCs w:val="20"/>
              </w:rPr>
            </w:pPr>
            <w:r w:rsidRPr="004E4ABA">
              <w:rPr>
                <w:b/>
                <w:sz w:val="20"/>
              </w:rPr>
              <w:t xml:space="preserve">Artikel 18 - Kamers </w:t>
            </w:r>
          </w:p>
        </w:tc>
        <w:tc>
          <w:tcPr>
            <w:tcW w:w="4394" w:type="dxa"/>
          </w:tcPr>
          <w:p w14:paraId="228B2E8E" w14:textId="77777777" w:rsidR="006F5947" w:rsidRPr="004E4ABA" w:rsidRDefault="006F5947" w:rsidP="00835AB2">
            <w:pPr>
              <w:jc w:val="both"/>
              <w:rPr>
                <w:sz w:val="20"/>
                <w:szCs w:val="20"/>
              </w:rPr>
            </w:pPr>
          </w:p>
        </w:tc>
      </w:tr>
      <w:tr w:rsidR="004E4ABA" w:rsidRPr="004E4ABA" w14:paraId="16804C97" w14:textId="77777777" w:rsidTr="00650100">
        <w:tc>
          <w:tcPr>
            <w:tcW w:w="9776" w:type="dxa"/>
          </w:tcPr>
          <w:p w14:paraId="47705D68" w14:textId="1ADE6158" w:rsidR="005F0732" w:rsidRPr="004E4ABA" w:rsidRDefault="005713BA" w:rsidP="00835AB2">
            <w:pPr>
              <w:jc w:val="both"/>
              <w:rPr>
                <w:sz w:val="20"/>
                <w:szCs w:val="20"/>
              </w:rPr>
            </w:pPr>
            <w:r w:rsidRPr="004E4ABA">
              <w:rPr>
                <w:sz w:val="20"/>
              </w:rPr>
              <w:t xml:space="preserve">§1. De kamers voldoen aan de volgende voorwaarden: </w:t>
            </w:r>
          </w:p>
          <w:p w14:paraId="199BD70B" w14:textId="7D94C0AC" w:rsidR="005F0732" w:rsidRPr="004E4ABA" w:rsidRDefault="005F0732" w:rsidP="00835AB2">
            <w:pPr>
              <w:jc w:val="both"/>
              <w:rPr>
                <w:sz w:val="20"/>
                <w:szCs w:val="20"/>
              </w:rPr>
            </w:pPr>
            <w:r w:rsidRPr="004E4ABA">
              <w:rPr>
                <w:sz w:val="20"/>
              </w:rPr>
              <w:t xml:space="preserve">1° buiten het bereik van de opengaande deur is een draairuimte naar het bed toe voorzien; </w:t>
            </w:r>
          </w:p>
          <w:p w14:paraId="241D868F" w14:textId="4EB089D5" w:rsidR="005F0732" w:rsidRPr="004E4ABA" w:rsidRDefault="005F0732" w:rsidP="00835AB2">
            <w:pPr>
              <w:jc w:val="both"/>
              <w:rPr>
                <w:sz w:val="20"/>
                <w:szCs w:val="20"/>
              </w:rPr>
            </w:pPr>
            <w:r w:rsidRPr="004E4ABA">
              <w:rPr>
                <w:sz w:val="20"/>
              </w:rPr>
              <w:t xml:space="preserve">2° vanaf deze ruimte zijn de voornaamste meubels in de kamer bereikbaar via een gangpad van minstens 0,90 m breed; </w:t>
            </w:r>
          </w:p>
          <w:p w14:paraId="2D2B64BB" w14:textId="60491BDF" w:rsidR="005F0732" w:rsidRPr="004E4ABA" w:rsidRDefault="005F0732" w:rsidP="00835AB2">
            <w:pPr>
              <w:jc w:val="both"/>
              <w:rPr>
                <w:sz w:val="20"/>
                <w:szCs w:val="20"/>
              </w:rPr>
            </w:pPr>
            <w:r w:rsidRPr="004E4ABA">
              <w:rPr>
                <w:sz w:val="20"/>
              </w:rPr>
              <w:t xml:space="preserve">3° het toilet, de badkamer, de douche en de wastafel waarmee de kamer is uitgerust, voldoen aan de in deze verordening vastgestelde voorwaarden. </w:t>
            </w:r>
          </w:p>
          <w:p w14:paraId="33440850" w14:textId="77777777" w:rsidR="006F5947" w:rsidRPr="004E4ABA" w:rsidRDefault="006F5947" w:rsidP="00835AB2">
            <w:pPr>
              <w:jc w:val="both"/>
              <w:rPr>
                <w:sz w:val="20"/>
                <w:szCs w:val="20"/>
              </w:rPr>
            </w:pPr>
          </w:p>
          <w:p w14:paraId="631A8AC3" w14:textId="1479F50E" w:rsidR="006F5947" w:rsidRPr="004E4ABA" w:rsidRDefault="006F5947" w:rsidP="00835AB2">
            <w:pPr>
              <w:jc w:val="both"/>
              <w:rPr>
                <w:sz w:val="20"/>
                <w:szCs w:val="20"/>
              </w:rPr>
            </w:pPr>
            <w:r w:rsidRPr="004E4ABA">
              <w:rPr>
                <w:sz w:val="20"/>
              </w:rPr>
              <w:t>§2. Schetsen nr. 5 en 6 illustreren dit artikel.</w:t>
            </w:r>
          </w:p>
        </w:tc>
        <w:tc>
          <w:tcPr>
            <w:tcW w:w="4394" w:type="dxa"/>
          </w:tcPr>
          <w:p w14:paraId="46BE4779" w14:textId="77777777" w:rsidR="006F5947" w:rsidRPr="004E4ABA" w:rsidRDefault="006F5947" w:rsidP="00835AB2">
            <w:pPr>
              <w:jc w:val="both"/>
              <w:rPr>
                <w:sz w:val="20"/>
                <w:szCs w:val="20"/>
              </w:rPr>
            </w:pPr>
          </w:p>
          <w:p w14:paraId="0C4A392E" w14:textId="65A49A40" w:rsidR="005872C3" w:rsidRPr="004E4ABA" w:rsidRDefault="003736D7" w:rsidP="00835AB2">
            <w:pPr>
              <w:jc w:val="both"/>
              <w:rPr>
                <w:sz w:val="20"/>
                <w:szCs w:val="20"/>
              </w:rPr>
            </w:pPr>
            <w:r w:rsidRPr="004E4ABA">
              <w:rPr>
                <w:sz w:val="20"/>
              </w:rPr>
              <w:t>Opmerking: Titel III voorziet dat in publiek toegankelijke gebouwen minstens één kamer of paskamer per begonnen reeks van 20 aangepast moet zijn aan personen met beperkte mobiliteit.</w:t>
            </w:r>
          </w:p>
        </w:tc>
      </w:tr>
      <w:tr w:rsidR="004E4ABA" w:rsidRPr="004E4ABA" w14:paraId="725BD02F" w14:textId="77777777" w:rsidTr="00650100">
        <w:tc>
          <w:tcPr>
            <w:tcW w:w="9776" w:type="dxa"/>
          </w:tcPr>
          <w:p w14:paraId="6D479E87" w14:textId="76BE7C56" w:rsidR="005535E7" w:rsidRPr="004E4ABA" w:rsidRDefault="005535E7" w:rsidP="00835AB2">
            <w:pPr>
              <w:jc w:val="both"/>
              <w:rPr>
                <w:b/>
                <w:sz w:val="20"/>
                <w:szCs w:val="20"/>
              </w:rPr>
            </w:pPr>
            <w:r w:rsidRPr="004E4ABA">
              <w:rPr>
                <w:b/>
                <w:sz w:val="20"/>
              </w:rPr>
              <w:t>Artikel 19 - Paskamers en kleedkamers</w:t>
            </w:r>
          </w:p>
        </w:tc>
        <w:tc>
          <w:tcPr>
            <w:tcW w:w="4394" w:type="dxa"/>
          </w:tcPr>
          <w:p w14:paraId="6F9997A7" w14:textId="77777777" w:rsidR="005535E7" w:rsidRPr="004E4ABA" w:rsidRDefault="005535E7" w:rsidP="00835AB2">
            <w:pPr>
              <w:jc w:val="both"/>
              <w:rPr>
                <w:sz w:val="20"/>
                <w:szCs w:val="20"/>
              </w:rPr>
            </w:pPr>
          </w:p>
        </w:tc>
      </w:tr>
      <w:tr w:rsidR="004E4ABA" w:rsidRPr="004E4ABA" w14:paraId="5E1D25A5" w14:textId="77777777" w:rsidTr="00650100">
        <w:tc>
          <w:tcPr>
            <w:tcW w:w="9776" w:type="dxa"/>
          </w:tcPr>
          <w:p w14:paraId="1F9BBDEE" w14:textId="2686A033" w:rsidR="005535E7" w:rsidRPr="004E4ABA" w:rsidRDefault="005535E7" w:rsidP="00835AB2">
            <w:pPr>
              <w:jc w:val="both"/>
              <w:rPr>
                <w:sz w:val="20"/>
                <w:szCs w:val="20"/>
              </w:rPr>
            </w:pPr>
            <w:r w:rsidRPr="004E4ABA">
              <w:rPr>
                <w:sz w:val="20"/>
              </w:rPr>
              <w:t>§1. De pas- of kleedkamer is drempelvrij toegankelijk.</w:t>
            </w:r>
          </w:p>
          <w:p w14:paraId="7F39D7A5" w14:textId="77777777" w:rsidR="00E609B7" w:rsidRPr="004E4ABA" w:rsidRDefault="00E609B7" w:rsidP="00835AB2">
            <w:pPr>
              <w:jc w:val="both"/>
              <w:rPr>
                <w:sz w:val="20"/>
                <w:szCs w:val="20"/>
              </w:rPr>
            </w:pPr>
          </w:p>
          <w:p w14:paraId="34D21ACB" w14:textId="15BC98AD" w:rsidR="005535E7" w:rsidRPr="004E4ABA" w:rsidRDefault="005535E7" w:rsidP="00835AB2">
            <w:pPr>
              <w:jc w:val="both"/>
              <w:rPr>
                <w:sz w:val="20"/>
                <w:szCs w:val="20"/>
              </w:rPr>
            </w:pPr>
            <w:r w:rsidRPr="004E4ABA">
              <w:rPr>
                <w:sz w:val="20"/>
              </w:rPr>
              <w:t>Ze is uitgerust een zitje met minimumafmetingen van 0,40 m x 0,40 m en twee horizontale wandbeugels aan weerszijden van het zitje op een afstand van 0,35 m ten opzichte van zijn as.</w:t>
            </w:r>
          </w:p>
          <w:p w14:paraId="7B5AB496" w14:textId="77777777" w:rsidR="005535E7" w:rsidRPr="004E4ABA" w:rsidRDefault="005535E7" w:rsidP="00835AB2">
            <w:pPr>
              <w:jc w:val="both"/>
              <w:rPr>
                <w:sz w:val="20"/>
                <w:szCs w:val="20"/>
              </w:rPr>
            </w:pPr>
          </w:p>
          <w:p w14:paraId="4BD0CA5F" w14:textId="2E1D2357" w:rsidR="005535E7" w:rsidRPr="004E4ABA" w:rsidRDefault="005535E7" w:rsidP="00835AB2">
            <w:pPr>
              <w:jc w:val="both"/>
              <w:rPr>
                <w:b/>
                <w:sz w:val="20"/>
                <w:szCs w:val="20"/>
              </w:rPr>
            </w:pPr>
            <w:r w:rsidRPr="004E4ABA">
              <w:rPr>
                <w:sz w:val="20"/>
              </w:rPr>
              <w:t>§2. Schetsen nr. 7 en 8 in de bijlage illustreren dit artikel.</w:t>
            </w:r>
          </w:p>
        </w:tc>
        <w:tc>
          <w:tcPr>
            <w:tcW w:w="4394" w:type="dxa"/>
          </w:tcPr>
          <w:p w14:paraId="23F08B4F" w14:textId="77777777" w:rsidR="005535E7" w:rsidRPr="004E4ABA" w:rsidRDefault="005535E7" w:rsidP="00835AB2">
            <w:pPr>
              <w:jc w:val="both"/>
              <w:rPr>
                <w:sz w:val="20"/>
                <w:szCs w:val="20"/>
              </w:rPr>
            </w:pPr>
          </w:p>
        </w:tc>
      </w:tr>
      <w:tr w:rsidR="004E4ABA" w:rsidRPr="004E4ABA" w14:paraId="1AA84BCB" w14:textId="77777777" w:rsidTr="00650100">
        <w:tc>
          <w:tcPr>
            <w:tcW w:w="9776" w:type="dxa"/>
          </w:tcPr>
          <w:p w14:paraId="43BC291A" w14:textId="2C52BA2A" w:rsidR="005F0732" w:rsidRPr="004E4ABA" w:rsidRDefault="005F0732" w:rsidP="00835AB2">
            <w:pPr>
              <w:jc w:val="both"/>
              <w:rPr>
                <w:b/>
                <w:sz w:val="20"/>
                <w:szCs w:val="20"/>
              </w:rPr>
            </w:pPr>
            <w:r w:rsidRPr="004E4ABA">
              <w:rPr>
                <w:b/>
                <w:sz w:val="20"/>
              </w:rPr>
              <w:t xml:space="preserve">Artikel 20 – Loketten en balies </w:t>
            </w:r>
          </w:p>
        </w:tc>
        <w:tc>
          <w:tcPr>
            <w:tcW w:w="4394" w:type="dxa"/>
          </w:tcPr>
          <w:p w14:paraId="248197C6" w14:textId="77777777" w:rsidR="005F0732" w:rsidRPr="004E4ABA" w:rsidRDefault="005F0732" w:rsidP="00835AB2">
            <w:pPr>
              <w:jc w:val="both"/>
              <w:rPr>
                <w:sz w:val="20"/>
                <w:szCs w:val="20"/>
              </w:rPr>
            </w:pPr>
          </w:p>
        </w:tc>
      </w:tr>
      <w:tr w:rsidR="004E4ABA" w:rsidRPr="004E4ABA" w14:paraId="3BFDD889" w14:textId="77777777" w:rsidTr="00650100">
        <w:tc>
          <w:tcPr>
            <w:tcW w:w="9776" w:type="dxa"/>
          </w:tcPr>
          <w:p w14:paraId="0271272B" w14:textId="7CBC9740" w:rsidR="005F0732" w:rsidRPr="004E4ABA" w:rsidRDefault="005F0732" w:rsidP="00835AB2">
            <w:pPr>
              <w:jc w:val="both"/>
              <w:rPr>
                <w:sz w:val="20"/>
                <w:szCs w:val="20"/>
              </w:rPr>
            </w:pPr>
            <w:r w:rsidRPr="004E4ABA">
              <w:rPr>
                <w:sz w:val="20"/>
              </w:rPr>
              <w:t>Het loket of de balie wordt voorafgegaan door een draairuimte.</w:t>
            </w:r>
          </w:p>
          <w:p w14:paraId="66DC9221" w14:textId="77777777" w:rsidR="00E609B7" w:rsidRPr="004E4ABA" w:rsidRDefault="00E609B7" w:rsidP="00835AB2">
            <w:pPr>
              <w:jc w:val="both"/>
              <w:rPr>
                <w:sz w:val="20"/>
                <w:szCs w:val="20"/>
              </w:rPr>
            </w:pPr>
          </w:p>
          <w:p w14:paraId="1A4BF6B0" w14:textId="6A0362B7" w:rsidR="005F0732" w:rsidRPr="004E4ABA" w:rsidRDefault="005F0732" w:rsidP="00835AB2">
            <w:pPr>
              <w:jc w:val="both"/>
              <w:rPr>
                <w:sz w:val="20"/>
                <w:szCs w:val="20"/>
              </w:rPr>
            </w:pPr>
            <w:r w:rsidRPr="004E4ABA">
              <w:rPr>
                <w:sz w:val="20"/>
              </w:rPr>
              <w:t>Het is uitgerust met een aangepast blad voor personen met beperkte mobiliteit en de vrije ruimte aan de onderkant bedraagt:</w:t>
            </w:r>
          </w:p>
          <w:p w14:paraId="4F72A083" w14:textId="0CED54C5" w:rsidR="005F0732" w:rsidRPr="004E4ABA" w:rsidRDefault="005F0732" w:rsidP="00835AB2">
            <w:pPr>
              <w:pStyle w:val="ListParagraph"/>
              <w:numPr>
                <w:ilvl w:val="0"/>
                <w:numId w:val="41"/>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0,75 m hoog;</w:t>
            </w:r>
          </w:p>
          <w:p w14:paraId="6938DA9D" w14:textId="07D9C80F" w:rsidR="005F0732" w:rsidRPr="004E4ABA" w:rsidRDefault="005F0732" w:rsidP="00835AB2">
            <w:pPr>
              <w:pStyle w:val="ListParagraph"/>
              <w:numPr>
                <w:ilvl w:val="0"/>
                <w:numId w:val="41"/>
              </w:numPr>
              <w:spacing w:after="0" w:line="240" w:lineRule="auto"/>
              <w:jc w:val="both"/>
              <w:rPr>
                <w:rFonts w:ascii="Times New Roman" w:eastAsia="Times New Roman" w:hAnsi="Times New Roman" w:cs="Times New Roman"/>
                <w:sz w:val="20"/>
                <w:szCs w:val="20"/>
              </w:rPr>
            </w:pPr>
            <w:r w:rsidRPr="004E4ABA">
              <w:rPr>
                <w:rFonts w:ascii="Times New Roman" w:hAnsi="Times New Roman"/>
                <w:sz w:val="20"/>
              </w:rPr>
              <w:t>0,6 m diep;</w:t>
            </w:r>
          </w:p>
          <w:p w14:paraId="55EF0336" w14:textId="4C5322BB" w:rsidR="005F0732" w:rsidRPr="004E4ABA" w:rsidRDefault="005F0732" w:rsidP="00835AB2">
            <w:pPr>
              <w:pStyle w:val="ListParagraph"/>
              <w:numPr>
                <w:ilvl w:val="0"/>
                <w:numId w:val="41"/>
              </w:numPr>
              <w:spacing w:after="0" w:line="240" w:lineRule="auto"/>
              <w:jc w:val="both"/>
              <w:rPr>
                <w:sz w:val="20"/>
                <w:szCs w:val="20"/>
              </w:rPr>
            </w:pPr>
            <w:r w:rsidRPr="004E4ABA">
              <w:rPr>
                <w:rFonts w:ascii="Times New Roman" w:hAnsi="Times New Roman"/>
                <w:sz w:val="20"/>
              </w:rPr>
              <w:t>0,9 m breed.</w:t>
            </w:r>
          </w:p>
        </w:tc>
        <w:tc>
          <w:tcPr>
            <w:tcW w:w="4394" w:type="dxa"/>
          </w:tcPr>
          <w:p w14:paraId="4D5B2095" w14:textId="1EEEF90C" w:rsidR="005F0732" w:rsidRPr="004E4ABA" w:rsidRDefault="003736D7" w:rsidP="00835AB2">
            <w:pPr>
              <w:jc w:val="both"/>
              <w:rPr>
                <w:sz w:val="20"/>
                <w:szCs w:val="20"/>
              </w:rPr>
            </w:pPr>
            <w:r w:rsidRPr="004E4ABA">
              <w:rPr>
                <w:sz w:val="20"/>
              </w:rPr>
              <w:t xml:space="preserve">Opmerking: Titel III voorziet dat in publiek toegankelijke gebouwen minstens één loket of balie per begonnen reeks van 10 loketten of balies toegankelijk is voor personen met beperkte mobiliteit. </w:t>
            </w:r>
          </w:p>
        </w:tc>
      </w:tr>
      <w:tr w:rsidR="004E4ABA" w:rsidRPr="004E4ABA" w14:paraId="21789D69" w14:textId="77777777" w:rsidTr="00650100">
        <w:tc>
          <w:tcPr>
            <w:tcW w:w="9776" w:type="dxa"/>
          </w:tcPr>
          <w:p w14:paraId="7F7C2E08" w14:textId="50D510C8" w:rsidR="005F0732" w:rsidRPr="004E4ABA" w:rsidRDefault="005F0732" w:rsidP="00835AB2">
            <w:pPr>
              <w:jc w:val="both"/>
              <w:rPr>
                <w:sz w:val="20"/>
                <w:szCs w:val="20"/>
              </w:rPr>
            </w:pPr>
            <w:r w:rsidRPr="004E4ABA">
              <w:rPr>
                <w:b/>
                <w:sz w:val="20"/>
              </w:rPr>
              <w:t>Artikel 21 - Voorbehouden plaats voor rolstoelgebruikers</w:t>
            </w:r>
          </w:p>
        </w:tc>
        <w:tc>
          <w:tcPr>
            <w:tcW w:w="4394" w:type="dxa"/>
          </w:tcPr>
          <w:p w14:paraId="59FEDD32" w14:textId="77777777" w:rsidR="005F0732" w:rsidRPr="004E4ABA" w:rsidRDefault="005F0732" w:rsidP="00835AB2">
            <w:pPr>
              <w:jc w:val="both"/>
              <w:rPr>
                <w:sz w:val="20"/>
                <w:szCs w:val="20"/>
              </w:rPr>
            </w:pPr>
          </w:p>
        </w:tc>
      </w:tr>
      <w:tr w:rsidR="004E4ABA" w:rsidRPr="004E4ABA" w14:paraId="510C8A14" w14:textId="77777777" w:rsidTr="00650100">
        <w:tc>
          <w:tcPr>
            <w:tcW w:w="9776" w:type="dxa"/>
          </w:tcPr>
          <w:p w14:paraId="4E5A673C" w14:textId="13254A87" w:rsidR="005F0732" w:rsidRPr="004E4ABA" w:rsidRDefault="005F0732" w:rsidP="00835AB2">
            <w:pPr>
              <w:jc w:val="both"/>
              <w:rPr>
                <w:sz w:val="20"/>
                <w:szCs w:val="20"/>
              </w:rPr>
            </w:pPr>
            <w:r w:rsidRPr="004E4ABA">
              <w:rPr>
                <w:sz w:val="20"/>
              </w:rPr>
              <w:t>De aangepaste plaats heeft minimumafmetingen van 1,50 m x 0,90 m en wordt voorafgegaan door een draairuimte met een minimale diameter van 1,50 m.</w:t>
            </w:r>
          </w:p>
          <w:p w14:paraId="15CD6973" w14:textId="77777777" w:rsidR="005F0732" w:rsidRPr="004E4ABA" w:rsidRDefault="005F0732" w:rsidP="00835AB2">
            <w:pPr>
              <w:jc w:val="both"/>
              <w:rPr>
                <w:sz w:val="20"/>
                <w:szCs w:val="20"/>
              </w:rPr>
            </w:pPr>
          </w:p>
          <w:p w14:paraId="5CD51EE3" w14:textId="4D216931" w:rsidR="005F0732" w:rsidRPr="004E4ABA" w:rsidRDefault="005F0732" w:rsidP="00835AB2">
            <w:pPr>
              <w:jc w:val="both"/>
              <w:rPr>
                <w:sz w:val="20"/>
                <w:szCs w:val="20"/>
              </w:rPr>
            </w:pPr>
          </w:p>
        </w:tc>
        <w:tc>
          <w:tcPr>
            <w:tcW w:w="4394" w:type="dxa"/>
          </w:tcPr>
          <w:p w14:paraId="0CC7336D" w14:textId="18F1B72E" w:rsidR="005F0732" w:rsidRPr="004E4ABA" w:rsidRDefault="003736D7" w:rsidP="003736D7">
            <w:pPr>
              <w:jc w:val="both"/>
              <w:rPr>
                <w:sz w:val="20"/>
                <w:szCs w:val="20"/>
              </w:rPr>
            </w:pPr>
            <w:r w:rsidRPr="004E4ABA">
              <w:rPr>
                <w:sz w:val="20"/>
              </w:rPr>
              <w:t>Opmerking: Titel III voorziet dat in publiek toegankelijke gebouwen, ten minste als vaste stoelen beschikbaar zijn, minstens één plaats en een bijkomende plaats per begonnen reeks van 50 stoelen voor rolstoelgebruikers wordt voorbehouden.</w:t>
            </w:r>
          </w:p>
        </w:tc>
      </w:tr>
      <w:tr w:rsidR="004E4ABA" w:rsidRPr="004E4ABA" w14:paraId="21914B56" w14:textId="77777777" w:rsidTr="00650100">
        <w:tc>
          <w:tcPr>
            <w:tcW w:w="9776" w:type="dxa"/>
          </w:tcPr>
          <w:p w14:paraId="27C67BA8" w14:textId="0C0D101E" w:rsidR="006D3BC4" w:rsidRPr="004E4ABA" w:rsidRDefault="00647646" w:rsidP="00AD6B1E">
            <w:pPr>
              <w:jc w:val="both"/>
              <w:rPr>
                <w:b/>
                <w:sz w:val="20"/>
                <w:szCs w:val="20"/>
              </w:rPr>
            </w:pPr>
            <w:r w:rsidRPr="004E4ABA">
              <w:rPr>
                <w:b/>
                <w:sz w:val="20"/>
              </w:rPr>
              <w:t>HOOFDSTUK 5: SIGNALISATIE</w:t>
            </w:r>
          </w:p>
        </w:tc>
        <w:tc>
          <w:tcPr>
            <w:tcW w:w="4394" w:type="dxa"/>
          </w:tcPr>
          <w:p w14:paraId="04829B6D" w14:textId="77777777" w:rsidR="006D3BC4" w:rsidRPr="004E4ABA" w:rsidRDefault="006D3BC4" w:rsidP="00835AB2">
            <w:pPr>
              <w:jc w:val="both"/>
              <w:rPr>
                <w:i/>
                <w:iCs/>
                <w:sz w:val="20"/>
                <w:szCs w:val="20"/>
              </w:rPr>
            </w:pPr>
          </w:p>
        </w:tc>
      </w:tr>
      <w:tr w:rsidR="004E4ABA" w:rsidRPr="004E4ABA" w14:paraId="5775AD48" w14:textId="77777777" w:rsidTr="00650100">
        <w:tc>
          <w:tcPr>
            <w:tcW w:w="9776" w:type="dxa"/>
          </w:tcPr>
          <w:p w14:paraId="4E17CA82" w14:textId="6C300F69" w:rsidR="00D85091" w:rsidRPr="004E4ABA" w:rsidDel="00E609B7" w:rsidRDefault="00D85091" w:rsidP="00835AB2">
            <w:pPr>
              <w:jc w:val="both"/>
              <w:rPr>
                <w:b/>
                <w:sz w:val="20"/>
                <w:szCs w:val="20"/>
              </w:rPr>
            </w:pPr>
            <w:r w:rsidRPr="004E4ABA">
              <w:rPr>
                <w:b/>
                <w:sz w:val="20"/>
              </w:rPr>
              <w:t>Artikel 22 - Signalisatie</w:t>
            </w:r>
          </w:p>
        </w:tc>
        <w:tc>
          <w:tcPr>
            <w:tcW w:w="4394" w:type="dxa"/>
          </w:tcPr>
          <w:p w14:paraId="01C0AB3B" w14:textId="77777777" w:rsidR="00D85091" w:rsidRPr="004E4ABA" w:rsidRDefault="00D85091" w:rsidP="00835AB2">
            <w:pPr>
              <w:jc w:val="both"/>
              <w:rPr>
                <w:i/>
                <w:iCs/>
                <w:sz w:val="20"/>
                <w:szCs w:val="20"/>
              </w:rPr>
            </w:pPr>
          </w:p>
        </w:tc>
      </w:tr>
      <w:tr w:rsidR="006D3BC4" w:rsidRPr="004E4ABA" w14:paraId="3A1DC6C8" w14:textId="77777777" w:rsidTr="00650100">
        <w:tc>
          <w:tcPr>
            <w:tcW w:w="9776" w:type="dxa"/>
          </w:tcPr>
          <w:p w14:paraId="59636961" w14:textId="77777777" w:rsidR="006D3BC4" w:rsidRPr="004E4ABA" w:rsidRDefault="006D3BC4" w:rsidP="00835AB2">
            <w:pPr>
              <w:jc w:val="both"/>
              <w:rPr>
                <w:sz w:val="20"/>
                <w:szCs w:val="20"/>
              </w:rPr>
            </w:pPr>
            <w:r w:rsidRPr="004E4ABA">
              <w:rPr>
                <w:sz w:val="20"/>
              </w:rPr>
              <w:t xml:space="preserve">Alle signalisatie-elementen moeten zichtbaar, leesbaar en begrijpelijk zijn. </w:t>
            </w:r>
          </w:p>
          <w:p w14:paraId="55CE8980" w14:textId="77777777" w:rsidR="006D3BC4" w:rsidRPr="004E4ABA" w:rsidRDefault="006D3BC4" w:rsidP="00835AB2">
            <w:pPr>
              <w:jc w:val="both"/>
              <w:rPr>
                <w:sz w:val="20"/>
                <w:szCs w:val="20"/>
              </w:rPr>
            </w:pPr>
          </w:p>
          <w:p w14:paraId="6F7DD67A" w14:textId="08E01843" w:rsidR="006D3BC4" w:rsidRPr="004E4ABA" w:rsidRDefault="006D3BC4" w:rsidP="00835AB2">
            <w:pPr>
              <w:jc w:val="both"/>
              <w:rPr>
                <w:bCs/>
                <w:sz w:val="20"/>
                <w:szCs w:val="20"/>
              </w:rPr>
            </w:pPr>
            <w:r w:rsidRPr="004E4ABA">
              <w:rPr>
                <w:sz w:val="20"/>
              </w:rPr>
              <w:t xml:space="preserve">Moeten altijd worden </w:t>
            </w:r>
            <w:r w:rsidR="00632924" w:rsidRPr="004E4ABA">
              <w:rPr>
                <w:sz w:val="20"/>
              </w:rPr>
              <w:t>gesignaleerd</w:t>
            </w:r>
            <w:r w:rsidRPr="004E4ABA">
              <w:rPr>
                <w:sz w:val="20"/>
              </w:rPr>
              <w:t>:</w:t>
            </w:r>
          </w:p>
          <w:p w14:paraId="499A0480" w14:textId="2802BD44" w:rsidR="006D3BC4" w:rsidRPr="004E4ABA"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parkeerplaatsen voor personen met beperkte mobiliteit; </w:t>
            </w:r>
          </w:p>
          <w:p w14:paraId="34AB77D8" w14:textId="77777777" w:rsidR="006D3BC4" w:rsidRPr="004E4ABA"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4E4ABA">
              <w:rPr>
                <w:rFonts w:ascii="Times New Roman" w:hAnsi="Times New Roman"/>
                <w:sz w:val="20"/>
              </w:rPr>
              <w:t>de toegangswegen;</w:t>
            </w:r>
          </w:p>
          <w:p w14:paraId="31216F0A" w14:textId="0C23B48F" w:rsidR="006D3BC4" w:rsidRPr="004E4ABA"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4E4ABA">
              <w:rPr>
                <w:rFonts w:ascii="Times New Roman" w:hAnsi="Times New Roman"/>
                <w:sz w:val="20"/>
              </w:rPr>
              <w:t>de ingang en de ingang die toegankelijk is voor personen met beperkte mobiliteit;</w:t>
            </w:r>
          </w:p>
          <w:p w14:paraId="6AAD96BE" w14:textId="77777777" w:rsidR="006D3BC4" w:rsidRPr="004E4ABA"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4E4ABA">
              <w:rPr>
                <w:rFonts w:ascii="Times New Roman" w:hAnsi="Times New Roman"/>
                <w:sz w:val="20"/>
              </w:rPr>
              <w:t>het onthaal;</w:t>
            </w:r>
          </w:p>
          <w:p w14:paraId="207CD523" w14:textId="77777777" w:rsidR="006D3BC4" w:rsidRPr="004E4ABA"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4E4ABA">
              <w:rPr>
                <w:rFonts w:ascii="Times New Roman" w:hAnsi="Times New Roman"/>
                <w:sz w:val="20"/>
              </w:rPr>
              <w:t xml:space="preserve">de aanwezige functies; </w:t>
            </w:r>
          </w:p>
          <w:p w14:paraId="70095895" w14:textId="77777777" w:rsidR="006D3BC4" w:rsidRPr="004E4ABA"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4E4ABA">
              <w:rPr>
                <w:rFonts w:ascii="Times New Roman" w:hAnsi="Times New Roman"/>
                <w:sz w:val="20"/>
              </w:rPr>
              <w:lastRenderedPageBreak/>
              <w:t xml:space="preserve">de circulaties; </w:t>
            </w:r>
          </w:p>
          <w:p w14:paraId="3198472A" w14:textId="50D27B6C" w:rsidR="006D3BC4" w:rsidRPr="004E4ABA"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4E4ABA">
              <w:rPr>
                <w:rFonts w:ascii="Times New Roman" w:hAnsi="Times New Roman"/>
                <w:sz w:val="20"/>
              </w:rPr>
              <w:t>de sanitaire voorzieningen en de sanitaire voorzieningen die aangepast zijn voor personen met beperkte mobiliteit;</w:t>
            </w:r>
          </w:p>
          <w:p w14:paraId="39EED3A0" w14:textId="633B9017" w:rsidR="006D3BC4" w:rsidRPr="004E4ABA" w:rsidRDefault="006D3BC4" w:rsidP="00835AB2">
            <w:pPr>
              <w:pStyle w:val="ListParagraph"/>
              <w:numPr>
                <w:ilvl w:val="0"/>
                <w:numId w:val="42"/>
              </w:numPr>
              <w:spacing w:after="0" w:line="240" w:lineRule="auto"/>
              <w:jc w:val="both"/>
              <w:rPr>
                <w:rFonts w:ascii="Times New Roman" w:hAnsi="Times New Roman" w:cs="Times New Roman"/>
                <w:sz w:val="20"/>
                <w:szCs w:val="20"/>
              </w:rPr>
            </w:pPr>
            <w:r w:rsidRPr="004E4ABA">
              <w:rPr>
                <w:rFonts w:ascii="Times New Roman" w:hAnsi="Times New Roman"/>
                <w:sz w:val="20"/>
              </w:rPr>
              <w:t>de evacuatieroutes en de evacuatieroutes die aangepast zijn voor personen met beperkte mobiliteit.</w:t>
            </w:r>
          </w:p>
          <w:p w14:paraId="1A3971E6" w14:textId="77777777" w:rsidR="006D3BC4" w:rsidRPr="004E4ABA" w:rsidRDefault="006D3BC4" w:rsidP="00835AB2">
            <w:pPr>
              <w:jc w:val="both"/>
              <w:rPr>
                <w:sz w:val="20"/>
                <w:szCs w:val="20"/>
              </w:rPr>
            </w:pPr>
          </w:p>
        </w:tc>
        <w:tc>
          <w:tcPr>
            <w:tcW w:w="4394" w:type="dxa"/>
          </w:tcPr>
          <w:p w14:paraId="28D3570D" w14:textId="52C34339" w:rsidR="006D3BC4" w:rsidRPr="004E4ABA" w:rsidRDefault="006D3BC4" w:rsidP="00835AB2">
            <w:pPr>
              <w:jc w:val="both"/>
              <w:rPr>
                <w:sz w:val="20"/>
                <w:szCs w:val="20"/>
              </w:rPr>
            </w:pPr>
            <w:r w:rsidRPr="004E4ABA">
              <w:rPr>
                <w:sz w:val="20"/>
              </w:rPr>
              <w:lastRenderedPageBreak/>
              <w:t xml:space="preserve">Opmerking: de ontwerpgids voor toegankelijke gebouwen verschaft gedetailleerde informatie, met name over de vorm, inhoud en positie van de </w:t>
            </w:r>
            <w:proofErr w:type="spellStart"/>
            <w:r w:rsidRPr="004E4ABA">
              <w:rPr>
                <w:sz w:val="20"/>
              </w:rPr>
              <w:t>signaletiek</w:t>
            </w:r>
            <w:proofErr w:type="spellEnd"/>
            <w:r w:rsidRPr="004E4ABA">
              <w:rPr>
                <w:sz w:val="20"/>
              </w:rPr>
              <w:t>.</w:t>
            </w:r>
          </w:p>
          <w:p w14:paraId="4EBF6709" w14:textId="77777777" w:rsidR="006D3BC4" w:rsidRPr="004E4ABA" w:rsidRDefault="006D3BC4" w:rsidP="00835AB2">
            <w:pPr>
              <w:jc w:val="both"/>
              <w:rPr>
                <w:sz w:val="20"/>
                <w:szCs w:val="20"/>
              </w:rPr>
            </w:pPr>
          </w:p>
          <w:p w14:paraId="0A1547B5" w14:textId="27F6CAC2" w:rsidR="006D3BC4" w:rsidRPr="004E4ABA" w:rsidRDefault="006D3BC4" w:rsidP="00835AB2">
            <w:pPr>
              <w:jc w:val="both"/>
              <w:rPr>
                <w:sz w:val="20"/>
                <w:szCs w:val="20"/>
              </w:rPr>
            </w:pPr>
            <w:r w:rsidRPr="004E4ABA">
              <w:rPr>
                <w:sz w:val="20"/>
              </w:rPr>
              <w:t xml:space="preserve">De signalisatie-elementen kunnen verschillende vormen aannemen en voor diverse gebruikstoepassingen bestemd zijn. Ze ondersteunen de architectuur </w:t>
            </w:r>
            <w:r w:rsidRPr="004E4ABA">
              <w:rPr>
                <w:sz w:val="20"/>
              </w:rPr>
              <w:lastRenderedPageBreak/>
              <w:t xml:space="preserve">en/of de voorzieningen, alsook de menselijke activiteit. </w:t>
            </w:r>
          </w:p>
          <w:p w14:paraId="6D6C8FFE" w14:textId="7A4E2199" w:rsidR="006D3BC4" w:rsidRPr="004E4ABA" w:rsidRDefault="006D3BC4" w:rsidP="00835AB2">
            <w:pPr>
              <w:jc w:val="both"/>
              <w:rPr>
                <w:sz w:val="20"/>
                <w:szCs w:val="20"/>
              </w:rPr>
            </w:pPr>
            <w:r w:rsidRPr="004E4ABA">
              <w:rPr>
                <w:sz w:val="20"/>
              </w:rPr>
              <w:t xml:space="preserve">Of het nu om uithangborden, postnummers, algemene informatieborden, oriëntatieborden, veiligheidsborden, gevarenborden, borden met noodinformatie, toeristische informatie of schermen gaat, de signalisatie moet altijd aan de onderstaande criteria beantwoorden. Deze criteria kunnen worden geraadpleegd in de ontwerpgids voor toegankelijke gebouwen. </w:t>
            </w:r>
          </w:p>
          <w:p w14:paraId="4E2D4786" w14:textId="77777777" w:rsidR="006D3BC4" w:rsidRPr="004E4ABA" w:rsidRDefault="006D3BC4" w:rsidP="004B1319">
            <w:pPr>
              <w:pStyle w:val="ListParagraph"/>
              <w:numPr>
                <w:ilvl w:val="0"/>
                <w:numId w:val="11"/>
              </w:numPr>
              <w:spacing w:after="0" w:line="240" w:lineRule="auto"/>
              <w:jc w:val="both"/>
              <w:rPr>
                <w:sz w:val="20"/>
                <w:szCs w:val="20"/>
              </w:rPr>
            </w:pPr>
          </w:p>
        </w:tc>
      </w:tr>
    </w:tbl>
    <w:p w14:paraId="16D6C7A3" w14:textId="77777777" w:rsidR="0090127E" w:rsidRPr="004E4ABA" w:rsidRDefault="0090127E" w:rsidP="00835AB2">
      <w:pPr>
        <w:jc w:val="both"/>
        <w:rPr>
          <w:sz w:val="20"/>
          <w:szCs w:val="20"/>
        </w:rPr>
      </w:pPr>
    </w:p>
    <w:sectPr w:rsidR="0090127E" w:rsidRPr="004E4ABA" w:rsidSect="006F7AF4">
      <w:headerReference w:type="default" r:id="rId10"/>
      <w:footerReference w:type="default" r:id="rId11"/>
      <w:pgSz w:w="16838" w:h="11906" w:orient="landscape"/>
      <w:pgMar w:top="107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B35F" w14:textId="77777777" w:rsidR="00B6786D" w:rsidRDefault="00B6786D" w:rsidP="00DB4BAA">
      <w:r>
        <w:separator/>
      </w:r>
    </w:p>
  </w:endnote>
  <w:endnote w:type="continuationSeparator" w:id="0">
    <w:p w14:paraId="13F64F7F" w14:textId="77777777" w:rsidR="00B6786D" w:rsidRDefault="00B6786D" w:rsidP="00DB4BAA">
      <w:r>
        <w:continuationSeparator/>
      </w:r>
    </w:p>
  </w:endnote>
  <w:endnote w:type="continuationNotice" w:id="1">
    <w:p w14:paraId="24A5265C" w14:textId="77777777" w:rsidR="00B6786D" w:rsidRDefault="00B67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uisse Int'l">
    <w:altName w:val="Arial"/>
    <w:charset w:val="B2"/>
    <w:family w:val="swiss"/>
    <w:pitch w:val="variable"/>
    <w:sig w:usb0="A000227F" w:usb1="D000203B" w:usb2="00000008" w:usb3="00000000" w:csb0="000000D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andard-Book">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423318" w14:paraId="665D5BCC" w14:textId="77777777" w:rsidTr="0025582E">
      <w:tc>
        <w:tcPr>
          <w:tcW w:w="4650" w:type="dxa"/>
        </w:tcPr>
        <w:p w14:paraId="54BA69AB" w14:textId="11F4C847" w:rsidR="00423318" w:rsidRDefault="00423318" w:rsidP="0025582E">
          <w:pPr>
            <w:pStyle w:val="Header"/>
            <w:ind w:left="-115"/>
          </w:pPr>
        </w:p>
      </w:tc>
      <w:tc>
        <w:tcPr>
          <w:tcW w:w="4650" w:type="dxa"/>
        </w:tcPr>
        <w:p w14:paraId="0BE13571" w14:textId="32352037" w:rsidR="00423318" w:rsidRDefault="00423318" w:rsidP="0025582E">
          <w:pPr>
            <w:pStyle w:val="Header"/>
            <w:jc w:val="center"/>
          </w:pPr>
        </w:p>
      </w:tc>
      <w:tc>
        <w:tcPr>
          <w:tcW w:w="4650" w:type="dxa"/>
        </w:tcPr>
        <w:p w14:paraId="207822C3" w14:textId="545C520E" w:rsidR="00423318" w:rsidRDefault="00423318" w:rsidP="0025582E">
          <w:pPr>
            <w:pStyle w:val="Header"/>
            <w:ind w:right="-115"/>
            <w:jc w:val="right"/>
          </w:pPr>
        </w:p>
      </w:tc>
    </w:tr>
  </w:tbl>
  <w:p w14:paraId="7A3F43CC" w14:textId="45E480EF" w:rsidR="00423318" w:rsidRDefault="0042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1EC1" w14:textId="77777777" w:rsidR="00B6786D" w:rsidRDefault="00B6786D" w:rsidP="00DB4BAA">
      <w:r>
        <w:separator/>
      </w:r>
    </w:p>
  </w:footnote>
  <w:footnote w:type="continuationSeparator" w:id="0">
    <w:p w14:paraId="03D493F0" w14:textId="77777777" w:rsidR="00B6786D" w:rsidRDefault="00B6786D" w:rsidP="00DB4BAA">
      <w:r>
        <w:continuationSeparator/>
      </w:r>
    </w:p>
  </w:footnote>
  <w:footnote w:type="continuationNotice" w:id="1">
    <w:p w14:paraId="571F1A2B" w14:textId="77777777" w:rsidR="00B6786D" w:rsidRDefault="00B67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423318" w14:paraId="3E3FABFD" w14:textId="77777777" w:rsidTr="0025582E">
      <w:tc>
        <w:tcPr>
          <w:tcW w:w="4650" w:type="dxa"/>
        </w:tcPr>
        <w:p w14:paraId="3863A516" w14:textId="0C53E915" w:rsidR="00423318" w:rsidRDefault="00423318" w:rsidP="0025582E">
          <w:pPr>
            <w:pStyle w:val="Header"/>
            <w:ind w:left="-115"/>
          </w:pPr>
        </w:p>
      </w:tc>
      <w:tc>
        <w:tcPr>
          <w:tcW w:w="4650" w:type="dxa"/>
        </w:tcPr>
        <w:p w14:paraId="3AAFC4DA" w14:textId="245B958A" w:rsidR="00423318" w:rsidRDefault="00423318" w:rsidP="0025582E">
          <w:pPr>
            <w:pStyle w:val="Header"/>
            <w:jc w:val="center"/>
          </w:pPr>
        </w:p>
      </w:tc>
      <w:tc>
        <w:tcPr>
          <w:tcW w:w="4650" w:type="dxa"/>
        </w:tcPr>
        <w:p w14:paraId="58C16B64" w14:textId="2F118D72" w:rsidR="00423318" w:rsidRDefault="00423318" w:rsidP="0025582E">
          <w:pPr>
            <w:pStyle w:val="Header"/>
            <w:ind w:right="-115"/>
            <w:jc w:val="right"/>
          </w:pPr>
        </w:p>
      </w:tc>
    </w:tr>
  </w:tbl>
  <w:p w14:paraId="5586D881" w14:textId="67262705" w:rsidR="00423318" w:rsidRDefault="00423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107"/>
    <w:multiLevelType w:val="hybridMultilevel"/>
    <w:tmpl w:val="2D0A55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3A1CF6"/>
    <w:multiLevelType w:val="hybridMultilevel"/>
    <w:tmpl w:val="600E63FC"/>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6423710"/>
    <w:multiLevelType w:val="hybridMultilevel"/>
    <w:tmpl w:val="5CC8FB3A"/>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7D46DB8"/>
    <w:multiLevelType w:val="hybridMultilevel"/>
    <w:tmpl w:val="D576B342"/>
    <w:lvl w:ilvl="0" w:tplc="04090017">
      <w:start w:val="1"/>
      <w:numFmt w:val="lowerLetter"/>
      <w:lvlText w:val="%1)"/>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7EA5F0E"/>
    <w:multiLevelType w:val="hybridMultilevel"/>
    <w:tmpl w:val="D7B61F62"/>
    <w:lvl w:ilvl="0" w:tplc="2B328A84">
      <w:start w:val="4"/>
      <w:numFmt w:val="bullet"/>
      <w:lvlText w:val="-"/>
      <w:lvlJc w:val="left"/>
      <w:pPr>
        <w:ind w:left="1440" w:hanging="360"/>
      </w:pPr>
      <w:rPr>
        <w:rFonts w:ascii="Helvetica Neue" w:eastAsiaTheme="minorHAnsi" w:hAnsi="Helvetica Neue"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9152B9B"/>
    <w:multiLevelType w:val="hybridMultilevel"/>
    <w:tmpl w:val="41A49A60"/>
    <w:lvl w:ilvl="0" w:tplc="14A679F6">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07622D7"/>
    <w:multiLevelType w:val="hybridMultilevel"/>
    <w:tmpl w:val="85DCC8A8"/>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14B1149"/>
    <w:multiLevelType w:val="hybridMultilevel"/>
    <w:tmpl w:val="B88699DE"/>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1D034134"/>
    <w:multiLevelType w:val="hybridMultilevel"/>
    <w:tmpl w:val="2E643014"/>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1E0860DC"/>
    <w:multiLevelType w:val="hybridMultilevel"/>
    <w:tmpl w:val="42AE7D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7A933C7"/>
    <w:multiLevelType w:val="hybridMultilevel"/>
    <w:tmpl w:val="541C26B8"/>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8045ABB"/>
    <w:multiLevelType w:val="hybridMultilevel"/>
    <w:tmpl w:val="0E8E9B38"/>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9207CBF"/>
    <w:multiLevelType w:val="hybridMultilevel"/>
    <w:tmpl w:val="18164F6C"/>
    <w:lvl w:ilvl="0" w:tplc="BB3A4C4C">
      <w:numFmt w:val="bullet"/>
      <w:lvlText w:val="-"/>
      <w:lvlJc w:val="left"/>
      <w:pPr>
        <w:ind w:left="720" w:hanging="360"/>
      </w:pPr>
      <w:rPr>
        <w:rFonts w:ascii="Suisse Int'l" w:eastAsiaTheme="minorHAnsi" w:hAnsi="Suisse Int'l" w:cs="Suisse Int'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954363C"/>
    <w:multiLevelType w:val="hybridMultilevel"/>
    <w:tmpl w:val="BD782B30"/>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2C225530"/>
    <w:multiLevelType w:val="hybridMultilevel"/>
    <w:tmpl w:val="CD10578E"/>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2C946B63"/>
    <w:multiLevelType w:val="hybridMultilevel"/>
    <w:tmpl w:val="1BF62376"/>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2E192BD8"/>
    <w:multiLevelType w:val="hybridMultilevel"/>
    <w:tmpl w:val="C936B3E6"/>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7" w15:restartNumberingAfterBreak="0">
    <w:nsid w:val="330A350F"/>
    <w:multiLevelType w:val="hybridMultilevel"/>
    <w:tmpl w:val="78E6B466"/>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0B7C47"/>
    <w:multiLevelType w:val="hybridMultilevel"/>
    <w:tmpl w:val="03C6440E"/>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3614DE3"/>
    <w:multiLevelType w:val="hybridMultilevel"/>
    <w:tmpl w:val="811EBB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43F1B7C"/>
    <w:multiLevelType w:val="hybridMultilevel"/>
    <w:tmpl w:val="5B2E89BA"/>
    <w:lvl w:ilvl="0" w:tplc="A0BA694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6621163"/>
    <w:multiLevelType w:val="hybridMultilevel"/>
    <w:tmpl w:val="81B0DBE2"/>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382C33B4"/>
    <w:multiLevelType w:val="hybridMultilevel"/>
    <w:tmpl w:val="755CD9E2"/>
    <w:lvl w:ilvl="0" w:tplc="2B328A84">
      <w:start w:val="4"/>
      <w:numFmt w:val="bullet"/>
      <w:lvlText w:val="-"/>
      <w:lvlJc w:val="left"/>
      <w:pPr>
        <w:ind w:left="343" w:hanging="360"/>
      </w:pPr>
      <w:rPr>
        <w:rFonts w:ascii="Helvetica Neue" w:eastAsiaTheme="minorHAnsi" w:hAnsi="Helvetica Neue" w:cs="Times New Roman" w:hint="default"/>
      </w:rPr>
    </w:lvl>
    <w:lvl w:ilvl="1" w:tplc="080C0003" w:tentative="1">
      <w:start w:val="1"/>
      <w:numFmt w:val="bullet"/>
      <w:lvlText w:val="o"/>
      <w:lvlJc w:val="left"/>
      <w:pPr>
        <w:ind w:left="1063" w:hanging="360"/>
      </w:pPr>
      <w:rPr>
        <w:rFonts w:ascii="Courier New" w:hAnsi="Courier New" w:cs="Courier New" w:hint="default"/>
      </w:rPr>
    </w:lvl>
    <w:lvl w:ilvl="2" w:tplc="080C0005" w:tentative="1">
      <w:start w:val="1"/>
      <w:numFmt w:val="bullet"/>
      <w:lvlText w:val=""/>
      <w:lvlJc w:val="left"/>
      <w:pPr>
        <w:ind w:left="1783" w:hanging="360"/>
      </w:pPr>
      <w:rPr>
        <w:rFonts w:ascii="Wingdings" w:hAnsi="Wingdings" w:hint="default"/>
      </w:rPr>
    </w:lvl>
    <w:lvl w:ilvl="3" w:tplc="080C0001" w:tentative="1">
      <w:start w:val="1"/>
      <w:numFmt w:val="bullet"/>
      <w:lvlText w:val=""/>
      <w:lvlJc w:val="left"/>
      <w:pPr>
        <w:ind w:left="2503" w:hanging="360"/>
      </w:pPr>
      <w:rPr>
        <w:rFonts w:ascii="Symbol" w:hAnsi="Symbol" w:hint="default"/>
      </w:rPr>
    </w:lvl>
    <w:lvl w:ilvl="4" w:tplc="080C0003" w:tentative="1">
      <w:start w:val="1"/>
      <w:numFmt w:val="bullet"/>
      <w:lvlText w:val="o"/>
      <w:lvlJc w:val="left"/>
      <w:pPr>
        <w:ind w:left="3223" w:hanging="360"/>
      </w:pPr>
      <w:rPr>
        <w:rFonts w:ascii="Courier New" w:hAnsi="Courier New" w:cs="Courier New" w:hint="default"/>
      </w:rPr>
    </w:lvl>
    <w:lvl w:ilvl="5" w:tplc="080C0005" w:tentative="1">
      <w:start w:val="1"/>
      <w:numFmt w:val="bullet"/>
      <w:lvlText w:val=""/>
      <w:lvlJc w:val="left"/>
      <w:pPr>
        <w:ind w:left="3943" w:hanging="360"/>
      </w:pPr>
      <w:rPr>
        <w:rFonts w:ascii="Wingdings" w:hAnsi="Wingdings" w:hint="default"/>
      </w:rPr>
    </w:lvl>
    <w:lvl w:ilvl="6" w:tplc="080C0001" w:tentative="1">
      <w:start w:val="1"/>
      <w:numFmt w:val="bullet"/>
      <w:lvlText w:val=""/>
      <w:lvlJc w:val="left"/>
      <w:pPr>
        <w:ind w:left="4663" w:hanging="360"/>
      </w:pPr>
      <w:rPr>
        <w:rFonts w:ascii="Symbol" w:hAnsi="Symbol" w:hint="default"/>
      </w:rPr>
    </w:lvl>
    <w:lvl w:ilvl="7" w:tplc="080C0003" w:tentative="1">
      <w:start w:val="1"/>
      <w:numFmt w:val="bullet"/>
      <w:lvlText w:val="o"/>
      <w:lvlJc w:val="left"/>
      <w:pPr>
        <w:ind w:left="5383" w:hanging="360"/>
      </w:pPr>
      <w:rPr>
        <w:rFonts w:ascii="Courier New" w:hAnsi="Courier New" w:cs="Courier New" w:hint="default"/>
      </w:rPr>
    </w:lvl>
    <w:lvl w:ilvl="8" w:tplc="080C0005" w:tentative="1">
      <w:start w:val="1"/>
      <w:numFmt w:val="bullet"/>
      <w:lvlText w:val=""/>
      <w:lvlJc w:val="left"/>
      <w:pPr>
        <w:ind w:left="6103" w:hanging="360"/>
      </w:pPr>
      <w:rPr>
        <w:rFonts w:ascii="Wingdings" w:hAnsi="Wingdings" w:hint="default"/>
      </w:rPr>
    </w:lvl>
  </w:abstractNum>
  <w:abstractNum w:abstractNumId="23" w15:restartNumberingAfterBreak="0">
    <w:nsid w:val="397C1757"/>
    <w:multiLevelType w:val="hybridMultilevel"/>
    <w:tmpl w:val="1EBA1AB2"/>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15:restartNumberingAfterBreak="0">
    <w:nsid w:val="3A3070BD"/>
    <w:multiLevelType w:val="hybridMultilevel"/>
    <w:tmpl w:val="AF667440"/>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CD165FA"/>
    <w:multiLevelType w:val="hybridMultilevel"/>
    <w:tmpl w:val="0CEC14BA"/>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437A5792"/>
    <w:multiLevelType w:val="hybridMultilevel"/>
    <w:tmpl w:val="BA8658D4"/>
    <w:lvl w:ilvl="0" w:tplc="A0BA694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6846E21"/>
    <w:multiLevelType w:val="hybridMultilevel"/>
    <w:tmpl w:val="1F22DC10"/>
    <w:lvl w:ilvl="0" w:tplc="E6C4B122">
      <w:start w:val="1"/>
      <w:numFmt w:val="decimal"/>
      <w:lvlText w:val="%1°"/>
      <w:lvlJc w:val="left"/>
      <w:pPr>
        <w:ind w:left="360" w:hanging="360"/>
      </w:pPr>
      <w:rPr>
        <w:rFonts w:ascii="Times New Roman" w:hAnsi="Times New Roman" w:cs="Times New Roman" w:hint="default"/>
        <w:b w:val="0"/>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487609A3"/>
    <w:multiLevelType w:val="hybridMultilevel"/>
    <w:tmpl w:val="A608EF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DE33A2C"/>
    <w:multiLevelType w:val="hybridMultilevel"/>
    <w:tmpl w:val="C936B3E6"/>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506D1FF5"/>
    <w:multiLevelType w:val="hybridMultilevel"/>
    <w:tmpl w:val="473AF3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5781C06"/>
    <w:multiLevelType w:val="hybridMultilevel"/>
    <w:tmpl w:val="7908A93E"/>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561D575E"/>
    <w:multiLevelType w:val="hybridMultilevel"/>
    <w:tmpl w:val="1444F77C"/>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72F7E72"/>
    <w:multiLevelType w:val="hybridMultilevel"/>
    <w:tmpl w:val="8034D752"/>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4" w15:restartNumberingAfterBreak="0">
    <w:nsid w:val="5C98704D"/>
    <w:multiLevelType w:val="hybridMultilevel"/>
    <w:tmpl w:val="1B0E53D8"/>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4B820BD"/>
    <w:multiLevelType w:val="hybridMultilevel"/>
    <w:tmpl w:val="3A7619EA"/>
    <w:lvl w:ilvl="0" w:tplc="9DCC312E">
      <w:start w:val="1"/>
      <w:numFmt w:val="decimal"/>
      <w:lvlText w:val="%1°"/>
      <w:lvlJc w:val="left"/>
      <w:pPr>
        <w:ind w:left="360" w:hanging="360"/>
      </w:pPr>
      <w:rPr>
        <w:rFonts w:ascii="Times New Roman" w:hAnsi="Times New Roman" w:cs="Times New Roman" w:hint="default"/>
        <w:color w:val="auto"/>
      </w:rPr>
    </w:lvl>
    <w:lvl w:ilvl="1" w:tplc="9DCC312E">
      <w:start w:val="1"/>
      <w:numFmt w:val="decimal"/>
      <w:lvlText w:val="%2°"/>
      <w:lvlJc w:val="left"/>
      <w:pPr>
        <w:ind w:left="1080" w:hanging="360"/>
      </w:pPr>
      <w:rPr>
        <w:rFonts w:ascii="Times New Roman" w:hAnsi="Times New Roman" w:cs="Times New Roman" w:hint="default"/>
        <w:color w:val="auto"/>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6" w15:restartNumberingAfterBreak="0">
    <w:nsid w:val="67C94C37"/>
    <w:multiLevelType w:val="hybridMultilevel"/>
    <w:tmpl w:val="45B8FE86"/>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93E3674"/>
    <w:multiLevelType w:val="hybridMultilevel"/>
    <w:tmpl w:val="712039C4"/>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8" w15:restartNumberingAfterBreak="0">
    <w:nsid w:val="6A85483E"/>
    <w:multiLevelType w:val="hybridMultilevel"/>
    <w:tmpl w:val="79702058"/>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9" w15:restartNumberingAfterBreak="0">
    <w:nsid w:val="6CE970FE"/>
    <w:multiLevelType w:val="hybridMultilevel"/>
    <w:tmpl w:val="2A509E2C"/>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72A20105"/>
    <w:multiLevelType w:val="hybridMultilevel"/>
    <w:tmpl w:val="81E6CD68"/>
    <w:lvl w:ilvl="0" w:tplc="A0BA694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7BE0AF7"/>
    <w:multiLevelType w:val="hybridMultilevel"/>
    <w:tmpl w:val="D0DAD0BA"/>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7B5D7390"/>
    <w:multiLevelType w:val="hybridMultilevel"/>
    <w:tmpl w:val="7780CE2E"/>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26"/>
  </w:num>
  <w:num w:numId="2">
    <w:abstractNumId w:val="30"/>
  </w:num>
  <w:num w:numId="3">
    <w:abstractNumId w:val="9"/>
  </w:num>
  <w:num w:numId="4">
    <w:abstractNumId w:val="19"/>
  </w:num>
  <w:num w:numId="5">
    <w:abstractNumId w:val="4"/>
  </w:num>
  <w:num w:numId="6">
    <w:abstractNumId w:val="42"/>
  </w:num>
  <w:num w:numId="7">
    <w:abstractNumId w:val="11"/>
  </w:num>
  <w:num w:numId="8">
    <w:abstractNumId w:val="20"/>
  </w:num>
  <w:num w:numId="9">
    <w:abstractNumId w:val="40"/>
  </w:num>
  <w:num w:numId="10">
    <w:abstractNumId w:val="24"/>
  </w:num>
  <w:num w:numId="11">
    <w:abstractNumId w:val="25"/>
  </w:num>
  <w:num w:numId="12">
    <w:abstractNumId w:val="36"/>
  </w:num>
  <w:num w:numId="13">
    <w:abstractNumId w:val="17"/>
  </w:num>
  <w:num w:numId="14">
    <w:abstractNumId w:val="22"/>
  </w:num>
  <w:num w:numId="15">
    <w:abstractNumId w:val="10"/>
  </w:num>
  <w:num w:numId="16">
    <w:abstractNumId w:val="28"/>
  </w:num>
  <w:num w:numId="17">
    <w:abstractNumId w:val="0"/>
  </w:num>
  <w:num w:numId="18">
    <w:abstractNumId w:val="12"/>
  </w:num>
  <w:num w:numId="19">
    <w:abstractNumId w:val="29"/>
  </w:num>
  <w:num w:numId="20">
    <w:abstractNumId w:val="16"/>
  </w:num>
  <w:num w:numId="21">
    <w:abstractNumId w:val="31"/>
  </w:num>
  <w:num w:numId="22">
    <w:abstractNumId w:val="3"/>
  </w:num>
  <w:num w:numId="23">
    <w:abstractNumId w:val="13"/>
  </w:num>
  <w:num w:numId="24">
    <w:abstractNumId w:val="7"/>
  </w:num>
  <w:num w:numId="25">
    <w:abstractNumId w:val="34"/>
  </w:num>
  <w:num w:numId="26">
    <w:abstractNumId w:val="1"/>
  </w:num>
  <w:num w:numId="27">
    <w:abstractNumId w:val="23"/>
  </w:num>
  <w:num w:numId="28">
    <w:abstractNumId w:val="37"/>
  </w:num>
  <w:num w:numId="29">
    <w:abstractNumId w:val="39"/>
  </w:num>
  <w:num w:numId="30">
    <w:abstractNumId w:val="35"/>
  </w:num>
  <w:num w:numId="31">
    <w:abstractNumId w:val="15"/>
  </w:num>
  <w:num w:numId="32">
    <w:abstractNumId w:val="27"/>
  </w:num>
  <w:num w:numId="33">
    <w:abstractNumId w:val="14"/>
  </w:num>
  <w:num w:numId="34">
    <w:abstractNumId w:val="8"/>
  </w:num>
  <w:num w:numId="35">
    <w:abstractNumId w:val="41"/>
  </w:num>
  <w:num w:numId="36">
    <w:abstractNumId w:val="32"/>
  </w:num>
  <w:num w:numId="37">
    <w:abstractNumId w:val="18"/>
  </w:num>
  <w:num w:numId="38">
    <w:abstractNumId w:val="33"/>
  </w:num>
  <w:num w:numId="39">
    <w:abstractNumId w:val="38"/>
  </w:num>
  <w:num w:numId="40">
    <w:abstractNumId w:val="6"/>
  </w:num>
  <w:num w:numId="41">
    <w:abstractNumId w:val="2"/>
  </w:num>
  <w:num w:numId="42">
    <w:abstractNumId w:val="21"/>
  </w:num>
  <w:num w:numId="43">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8"/>
    <w:rsid w:val="00003026"/>
    <w:rsid w:val="000039DF"/>
    <w:rsid w:val="00003A14"/>
    <w:rsid w:val="00005F02"/>
    <w:rsid w:val="00006500"/>
    <w:rsid w:val="0000704D"/>
    <w:rsid w:val="00007330"/>
    <w:rsid w:val="00010439"/>
    <w:rsid w:val="00010B89"/>
    <w:rsid w:val="00011142"/>
    <w:rsid w:val="000115D2"/>
    <w:rsid w:val="00011AB4"/>
    <w:rsid w:val="0001304A"/>
    <w:rsid w:val="000131EA"/>
    <w:rsid w:val="000168C8"/>
    <w:rsid w:val="00016AD7"/>
    <w:rsid w:val="00017976"/>
    <w:rsid w:val="00017ECE"/>
    <w:rsid w:val="00017EE3"/>
    <w:rsid w:val="000228C1"/>
    <w:rsid w:val="00022924"/>
    <w:rsid w:val="00022D0D"/>
    <w:rsid w:val="00022F00"/>
    <w:rsid w:val="0002333E"/>
    <w:rsid w:val="000234E8"/>
    <w:rsid w:val="00023E72"/>
    <w:rsid w:val="00024026"/>
    <w:rsid w:val="000247FC"/>
    <w:rsid w:val="00024E07"/>
    <w:rsid w:val="00026388"/>
    <w:rsid w:val="0002643E"/>
    <w:rsid w:val="0002691C"/>
    <w:rsid w:val="00031977"/>
    <w:rsid w:val="00032490"/>
    <w:rsid w:val="00034149"/>
    <w:rsid w:val="00034C15"/>
    <w:rsid w:val="0003644F"/>
    <w:rsid w:val="000377DC"/>
    <w:rsid w:val="000379C1"/>
    <w:rsid w:val="00040B28"/>
    <w:rsid w:val="00042218"/>
    <w:rsid w:val="0004241D"/>
    <w:rsid w:val="00043186"/>
    <w:rsid w:val="00044414"/>
    <w:rsid w:val="00044F06"/>
    <w:rsid w:val="0004623E"/>
    <w:rsid w:val="00046338"/>
    <w:rsid w:val="00046BE8"/>
    <w:rsid w:val="00046E80"/>
    <w:rsid w:val="000527E2"/>
    <w:rsid w:val="00055072"/>
    <w:rsid w:val="00055684"/>
    <w:rsid w:val="000556E4"/>
    <w:rsid w:val="00057C69"/>
    <w:rsid w:val="00061657"/>
    <w:rsid w:val="00062280"/>
    <w:rsid w:val="0006286C"/>
    <w:rsid w:val="00063168"/>
    <w:rsid w:val="0006714B"/>
    <w:rsid w:val="00067D2D"/>
    <w:rsid w:val="0007125A"/>
    <w:rsid w:val="00072172"/>
    <w:rsid w:val="00074C1E"/>
    <w:rsid w:val="000758E9"/>
    <w:rsid w:val="00076FE2"/>
    <w:rsid w:val="0007740B"/>
    <w:rsid w:val="00077BC6"/>
    <w:rsid w:val="000808AB"/>
    <w:rsid w:val="00082C54"/>
    <w:rsid w:val="00083FB2"/>
    <w:rsid w:val="00085BCD"/>
    <w:rsid w:val="00086E5D"/>
    <w:rsid w:val="0009051C"/>
    <w:rsid w:val="0009222C"/>
    <w:rsid w:val="0009522F"/>
    <w:rsid w:val="00096210"/>
    <w:rsid w:val="000A034E"/>
    <w:rsid w:val="000A065A"/>
    <w:rsid w:val="000A205C"/>
    <w:rsid w:val="000A2E39"/>
    <w:rsid w:val="000A4703"/>
    <w:rsid w:val="000A4768"/>
    <w:rsid w:val="000A5584"/>
    <w:rsid w:val="000A570B"/>
    <w:rsid w:val="000A6798"/>
    <w:rsid w:val="000A6D3D"/>
    <w:rsid w:val="000A7373"/>
    <w:rsid w:val="000B11B3"/>
    <w:rsid w:val="000B1B02"/>
    <w:rsid w:val="000B1BAC"/>
    <w:rsid w:val="000B2092"/>
    <w:rsid w:val="000B3EDA"/>
    <w:rsid w:val="000B417F"/>
    <w:rsid w:val="000B4732"/>
    <w:rsid w:val="000B567A"/>
    <w:rsid w:val="000B6056"/>
    <w:rsid w:val="000B65C8"/>
    <w:rsid w:val="000B7C84"/>
    <w:rsid w:val="000C2A75"/>
    <w:rsid w:val="000C366A"/>
    <w:rsid w:val="000C4CA2"/>
    <w:rsid w:val="000C556A"/>
    <w:rsid w:val="000C6C42"/>
    <w:rsid w:val="000C7363"/>
    <w:rsid w:val="000C7686"/>
    <w:rsid w:val="000D141D"/>
    <w:rsid w:val="000D14B6"/>
    <w:rsid w:val="000D19CA"/>
    <w:rsid w:val="000D2D36"/>
    <w:rsid w:val="000D2E1E"/>
    <w:rsid w:val="000D3205"/>
    <w:rsid w:val="000D38D1"/>
    <w:rsid w:val="000D6B88"/>
    <w:rsid w:val="000E01D9"/>
    <w:rsid w:val="000E094E"/>
    <w:rsid w:val="000E1860"/>
    <w:rsid w:val="000E223B"/>
    <w:rsid w:val="000E24DD"/>
    <w:rsid w:val="000E2619"/>
    <w:rsid w:val="000E39F6"/>
    <w:rsid w:val="000E3F11"/>
    <w:rsid w:val="000E4232"/>
    <w:rsid w:val="000E6CE6"/>
    <w:rsid w:val="000E7D6A"/>
    <w:rsid w:val="000F11E2"/>
    <w:rsid w:val="000F1DD4"/>
    <w:rsid w:val="000F2467"/>
    <w:rsid w:val="000F3563"/>
    <w:rsid w:val="000F3858"/>
    <w:rsid w:val="000F40AE"/>
    <w:rsid w:val="000F5038"/>
    <w:rsid w:val="000F76CF"/>
    <w:rsid w:val="000FA659"/>
    <w:rsid w:val="00107441"/>
    <w:rsid w:val="00107F09"/>
    <w:rsid w:val="00111113"/>
    <w:rsid w:val="001120FA"/>
    <w:rsid w:val="00112DC9"/>
    <w:rsid w:val="00113EEB"/>
    <w:rsid w:val="00114640"/>
    <w:rsid w:val="00117B41"/>
    <w:rsid w:val="001202FC"/>
    <w:rsid w:val="001205F7"/>
    <w:rsid w:val="0012215D"/>
    <w:rsid w:val="0012431D"/>
    <w:rsid w:val="00124E27"/>
    <w:rsid w:val="00125F4A"/>
    <w:rsid w:val="00126502"/>
    <w:rsid w:val="00127926"/>
    <w:rsid w:val="001317C4"/>
    <w:rsid w:val="00133BA3"/>
    <w:rsid w:val="00134866"/>
    <w:rsid w:val="001351DC"/>
    <w:rsid w:val="00136453"/>
    <w:rsid w:val="00136E5A"/>
    <w:rsid w:val="00137757"/>
    <w:rsid w:val="00141BF9"/>
    <w:rsid w:val="00141DE3"/>
    <w:rsid w:val="001432BC"/>
    <w:rsid w:val="001438B9"/>
    <w:rsid w:val="001439CC"/>
    <w:rsid w:val="0014537B"/>
    <w:rsid w:val="00145DBE"/>
    <w:rsid w:val="00145E96"/>
    <w:rsid w:val="00146103"/>
    <w:rsid w:val="001464E1"/>
    <w:rsid w:val="00147D00"/>
    <w:rsid w:val="00150751"/>
    <w:rsid w:val="0015250C"/>
    <w:rsid w:val="00153C10"/>
    <w:rsid w:val="00160BEF"/>
    <w:rsid w:val="00162432"/>
    <w:rsid w:val="0016273F"/>
    <w:rsid w:val="00163596"/>
    <w:rsid w:val="00163C6D"/>
    <w:rsid w:val="00164BC0"/>
    <w:rsid w:val="00166A65"/>
    <w:rsid w:val="00167647"/>
    <w:rsid w:val="00167772"/>
    <w:rsid w:val="00170AD4"/>
    <w:rsid w:val="00170D2E"/>
    <w:rsid w:val="0017172B"/>
    <w:rsid w:val="001748DA"/>
    <w:rsid w:val="001818E1"/>
    <w:rsid w:val="00182BA6"/>
    <w:rsid w:val="00182EFA"/>
    <w:rsid w:val="0018544E"/>
    <w:rsid w:val="00186D65"/>
    <w:rsid w:val="0019004D"/>
    <w:rsid w:val="00192158"/>
    <w:rsid w:val="001926E0"/>
    <w:rsid w:val="00192F4E"/>
    <w:rsid w:val="00193B62"/>
    <w:rsid w:val="00194C50"/>
    <w:rsid w:val="0019501F"/>
    <w:rsid w:val="00195615"/>
    <w:rsid w:val="00196582"/>
    <w:rsid w:val="00196D0E"/>
    <w:rsid w:val="001975EF"/>
    <w:rsid w:val="001A109F"/>
    <w:rsid w:val="001A2F46"/>
    <w:rsid w:val="001A3A6A"/>
    <w:rsid w:val="001A3CED"/>
    <w:rsid w:val="001A4CC2"/>
    <w:rsid w:val="001A55C9"/>
    <w:rsid w:val="001A6A94"/>
    <w:rsid w:val="001B05EB"/>
    <w:rsid w:val="001B22FE"/>
    <w:rsid w:val="001B24DC"/>
    <w:rsid w:val="001B3E4F"/>
    <w:rsid w:val="001B48C1"/>
    <w:rsid w:val="001B57F9"/>
    <w:rsid w:val="001B6F72"/>
    <w:rsid w:val="001C0685"/>
    <w:rsid w:val="001C1DB3"/>
    <w:rsid w:val="001C2241"/>
    <w:rsid w:val="001C3560"/>
    <w:rsid w:val="001C4E5C"/>
    <w:rsid w:val="001C53A6"/>
    <w:rsid w:val="001C5725"/>
    <w:rsid w:val="001C74EC"/>
    <w:rsid w:val="001D114B"/>
    <w:rsid w:val="001D142B"/>
    <w:rsid w:val="001D68EB"/>
    <w:rsid w:val="001D6C6A"/>
    <w:rsid w:val="001D72CE"/>
    <w:rsid w:val="001E192C"/>
    <w:rsid w:val="001E24DF"/>
    <w:rsid w:val="001E3E3E"/>
    <w:rsid w:val="001F0C92"/>
    <w:rsid w:val="001F1A73"/>
    <w:rsid w:val="001F36A1"/>
    <w:rsid w:val="001F5ADE"/>
    <w:rsid w:val="001F659E"/>
    <w:rsid w:val="001F6601"/>
    <w:rsid w:val="001F77AD"/>
    <w:rsid w:val="001F7B79"/>
    <w:rsid w:val="001F7BB3"/>
    <w:rsid w:val="002008C4"/>
    <w:rsid w:val="00201442"/>
    <w:rsid w:val="0020291F"/>
    <w:rsid w:val="00202B93"/>
    <w:rsid w:val="00202D24"/>
    <w:rsid w:val="00203186"/>
    <w:rsid w:val="0020348E"/>
    <w:rsid w:val="00203546"/>
    <w:rsid w:val="002042D8"/>
    <w:rsid w:val="002052B2"/>
    <w:rsid w:val="00207753"/>
    <w:rsid w:val="002100B2"/>
    <w:rsid w:val="00211919"/>
    <w:rsid w:val="00211B1E"/>
    <w:rsid w:val="0021391D"/>
    <w:rsid w:val="00215D31"/>
    <w:rsid w:val="00215EC8"/>
    <w:rsid w:val="00217D18"/>
    <w:rsid w:val="00220217"/>
    <w:rsid w:val="00221218"/>
    <w:rsid w:val="00222BAD"/>
    <w:rsid w:val="00223792"/>
    <w:rsid w:val="002237E5"/>
    <w:rsid w:val="002240EF"/>
    <w:rsid w:val="00225D06"/>
    <w:rsid w:val="00225D34"/>
    <w:rsid w:val="002311D7"/>
    <w:rsid w:val="00231774"/>
    <w:rsid w:val="0023260B"/>
    <w:rsid w:val="0023467A"/>
    <w:rsid w:val="00235188"/>
    <w:rsid w:val="00235BD3"/>
    <w:rsid w:val="002374C5"/>
    <w:rsid w:val="00237CBD"/>
    <w:rsid w:val="002401CA"/>
    <w:rsid w:val="002401CC"/>
    <w:rsid w:val="002416D8"/>
    <w:rsid w:val="002418F1"/>
    <w:rsid w:val="002432DE"/>
    <w:rsid w:val="00243FA7"/>
    <w:rsid w:val="00244C61"/>
    <w:rsid w:val="00246472"/>
    <w:rsid w:val="00246597"/>
    <w:rsid w:val="002471F1"/>
    <w:rsid w:val="0025120A"/>
    <w:rsid w:val="00251C6B"/>
    <w:rsid w:val="00252035"/>
    <w:rsid w:val="0025582E"/>
    <w:rsid w:val="00257710"/>
    <w:rsid w:val="00260C38"/>
    <w:rsid w:val="00260E19"/>
    <w:rsid w:val="00262E2A"/>
    <w:rsid w:val="002638D4"/>
    <w:rsid w:val="00264C93"/>
    <w:rsid w:val="002654A5"/>
    <w:rsid w:val="002658A7"/>
    <w:rsid w:val="002678E4"/>
    <w:rsid w:val="00270185"/>
    <w:rsid w:val="00270B93"/>
    <w:rsid w:val="0027107D"/>
    <w:rsid w:val="00271704"/>
    <w:rsid w:val="002729F0"/>
    <w:rsid w:val="00274772"/>
    <w:rsid w:val="0027591C"/>
    <w:rsid w:val="00282CCA"/>
    <w:rsid w:val="00283AAC"/>
    <w:rsid w:val="00285146"/>
    <w:rsid w:val="002854CE"/>
    <w:rsid w:val="00286F4D"/>
    <w:rsid w:val="00287026"/>
    <w:rsid w:val="0028767D"/>
    <w:rsid w:val="00290492"/>
    <w:rsid w:val="00291DD5"/>
    <w:rsid w:val="00291EAD"/>
    <w:rsid w:val="002929AA"/>
    <w:rsid w:val="002934F8"/>
    <w:rsid w:val="00293B1F"/>
    <w:rsid w:val="00295E40"/>
    <w:rsid w:val="00296CBD"/>
    <w:rsid w:val="00297CE8"/>
    <w:rsid w:val="00297ECC"/>
    <w:rsid w:val="00297F37"/>
    <w:rsid w:val="002A0CA6"/>
    <w:rsid w:val="002A11C9"/>
    <w:rsid w:val="002A13BE"/>
    <w:rsid w:val="002A1446"/>
    <w:rsid w:val="002A216C"/>
    <w:rsid w:val="002A3648"/>
    <w:rsid w:val="002A4228"/>
    <w:rsid w:val="002A451C"/>
    <w:rsid w:val="002A48C9"/>
    <w:rsid w:val="002A4B5B"/>
    <w:rsid w:val="002A5E25"/>
    <w:rsid w:val="002B00F5"/>
    <w:rsid w:val="002B04FA"/>
    <w:rsid w:val="002B15D3"/>
    <w:rsid w:val="002B268D"/>
    <w:rsid w:val="002B3385"/>
    <w:rsid w:val="002B42FE"/>
    <w:rsid w:val="002B474B"/>
    <w:rsid w:val="002B53DC"/>
    <w:rsid w:val="002B54D1"/>
    <w:rsid w:val="002B606B"/>
    <w:rsid w:val="002B616C"/>
    <w:rsid w:val="002B6765"/>
    <w:rsid w:val="002B7D80"/>
    <w:rsid w:val="002C1409"/>
    <w:rsid w:val="002C1631"/>
    <w:rsid w:val="002C38BE"/>
    <w:rsid w:val="002C4E33"/>
    <w:rsid w:val="002C528D"/>
    <w:rsid w:val="002C70FC"/>
    <w:rsid w:val="002C754B"/>
    <w:rsid w:val="002D02DD"/>
    <w:rsid w:val="002D2215"/>
    <w:rsid w:val="002D388B"/>
    <w:rsid w:val="002D3DBB"/>
    <w:rsid w:val="002D49A5"/>
    <w:rsid w:val="002D60F8"/>
    <w:rsid w:val="002D7B94"/>
    <w:rsid w:val="002D7CF7"/>
    <w:rsid w:val="002E1115"/>
    <w:rsid w:val="002E337A"/>
    <w:rsid w:val="002E3A9B"/>
    <w:rsid w:val="002E5C44"/>
    <w:rsid w:val="002E634F"/>
    <w:rsid w:val="002E6B27"/>
    <w:rsid w:val="002F0025"/>
    <w:rsid w:val="002F15D6"/>
    <w:rsid w:val="002F1CC6"/>
    <w:rsid w:val="002F238E"/>
    <w:rsid w:val="002F28A8"/>
    <w:rsid w:val="002F2BDA"/>
    <w:rsid w:val="002F375E"/>
    <w:rsid w:val="002F4201"/>
    <w:rsid w:val="002F57F1"/>
    <w:rsid w:val="002F5E10"/>
    <w:rsid w:val="002F6573"/>
    <w:rsid w:val="002F6F75"/>
    <w:rsid w:val="0030008B"/>
    <w:rsid w:val="00301177"/>
    <w:rsid w:val="003023E7"/>
    <w:rsid w:val="00302C1F"/>
    <w:rsid w:val="00303D2A"/>
    <w:rsid w:val="003046D8"/>
    <w:rsid w:val="00304E53"/>
    <w:rsid w:val="003054A0"/>
    <w:rsid w:val="00305543"/>
    <w:rsid w:val="00305ADC"/>
    <w:rsid w:val="00305EC8"/>
    <w:rsid w:val="003106D0"/>
    <w:rsid w:val="0031072C"/>
    <w:rsid w:val="003156FF"/>
    <w:rsid w:val="0032110E"/>
    <w:rsid w:val="003246FF"/>
    <w:rsid w:val="00325063"/>
    <w:rsid w:val="00326F11"/>
    <w:rsid w:val="00330F76"/>
    <w:rsid w:val="003314CF"/>
    <w:rsid w:val="00332521"/>
    <w:rsid w:val="00334168"/>
    <w:rsid w:val="00334CAC"/>
    <w:rsid w:val="003362D0"/>
    <w:rsid w:val="0033714E"/>
    <w:rsid w:val="003411F2"/>
    <w:rsid w:val="00341CE3"/>
    <w:rsid w:val="00342090"/>
    <w:rsid w:val="0034281F"/>
    <w:rsid w:val="00342FA5"/>
    <w:rsid w:val="00345C14"/>
    <w:rsid w:val="003462F7"/>
    <w:rsid w:val="00350FB6"/>
    <w:rsid w:val="00351BB7"/>
    <w:rsid w:val="00351E3A"/>
    <w:rsid w:val="00352437"/>
    <w:rsid w:val="00353F78"/>
    <w:rsid w:val="0035404B"/>
    <w:rsid w:val="00354B23"/>
    <w:rsid w:val="00354FB2"/>
    <w:rsid w:val="00355BAA"/>
    <w:rsid w:val="00360F71"/>
    <w:rsid w:val="00364A4C"/>
    <w:rsid w:val="00364DC7"/>
    <w:rsid w:val="003677E0"/>
    <w:rsid w:val="00371349"/>
    <w:rsid w:val="0037234D"/>
    <w:rsid w:val="00372676"/>
    <w:rsid w:val="00372E4D"/>
    <w:rsid w:val="00372E62"/>
    <w:rsid w:val="00373448"/>
    <w:rsid w:val="003736D7"/>
    <w:rsid w:val="00373A89"/>
    <w:rsid w:val="00376CBB"/>
    <w:rsid w:val="00377873"/>
    <w:rsid w:val="00380BB9"/>
    <w:rsid w:val="00383C5D"/>
    <w:rsid w:val="00384312"/>
    <w:rsid w:val="00384C6B"/>
    <w:rsid w:val="0038718D"/>
    <w:rsid w:val="003875FC"/>
    <w:rsid w:val="00387B10"/>
    <w:rsid w:val="00392064"/>
    <w:rsid w:val="003925D7"/>
    <w:rsid w:val="003932B6"/>
    <w:rsid w:val="00393EE7"/>
    <w:rsid w:val="003949E0"/>
    <w:rsid w:val="00394FD7"/>
    <w:rsid w:val="003968B7"/>
    <w:rsid w:val="0039758F"/>
    <w:rsid w:val="0039765B"/>
    <w:rsid w:val="00397C53"/>
    <w:rsid w:val="003A20B7"/>
    <w:rsid w:val="003A4185"/>
    <w:rsid w:val="003A430F"/>
    <w:rsid w:val="003A4EC7"/>
    <w:rsid w:val="003A6922"/>
    <w:rsid w:val="003A7F01"/>
    <w:rsid w:val="003B02DF"/>
    <w:rsid w:val="003B1538"/>
    <w:rsid w:val="003B25B1"/>
    <w:rsid w:val="003B4B58"/>
    <w:rsid w:val="003B698D"/>
    <w:rsid w:val="003B7838"/>
    <w:rsid w:val="003B7EB7"/>
    <w:rsid w:val="003C0988"/>
    <w:rsid w:val="003C0C31"/>
    <w:rsid w:val="003C19C4"/>
    <w:rsid w:val="003C2B03"/>
    <w:rsid w:val="003C2CC9"/>
    <w:rsid w:val="003C39C7"/>
    <w:rsid w:val="003C496A"/>
    <w:rsid w:val="003C4BB0"/>
    <w:rsid w:val="003C4D5C"/>
    <w:rsid w:val="003C53E3"/>
    <w:rsid w:val="003C5AA3"/>
    <w:rsid w:val="003C5D89"/>
    <w:rsid w:val="003C66C3"/>
    <w:rsid w:val="003C68E7"/>
    <w:rsid w:val="003C69A8"/>
    <w:rsid w:val="003C6E59"/>
    <w:rsid w:val="003C7B40"/>
    <w:rsid w:val="003C7D2F"/>
    <w:rsid w:val="003D1FB8"/>
    <w:rsid w:val="003D42D8"/>
    <w:rsid w:val="003D4CC0"/>
    <w:rsid w:val="003D735B"/>
    <w:rsid w:val="003E07FA"/>
    <w:rsid w:val="003E09F4"/>
    <w:rsid w:val="003E1EE5"/>
    <w:rsid w:val="003E2217"/>
    <w:rsid w:val="003E23AA"/>
    <w:rsid w:val="003E2556"/>
    <w:rsid w:val="003E3FE0"/>
    <w:rsid w:val="003E4BC0"/>
    <w:rsid w:val="003E5588"/>
    <w:rsid w:val="003E56F5"/>
    <w:rsid w:val="003E7286"/>
    <w:rsid w:val="003F048C"/>
    <w:rsid w:val="003F1938"/>
    <w:rsid w:val="003F40D1"/>
    <w:rsid w:val="003F447A"/>
    <w:rsid w:val="003F55C3"/>
    <w:rsid w:val="003F7B97"/>
    <w:rsid w:val="003F7F2A"/>
    <w:rsid w:val="0040232D"/>
    <w:rsid w:val="00403AD9"/>
    <w:rsid w:val="00403BA3"/>
    <w:rsid w:val="00405D44"/>
    <w:rsid w:val="00406212"/>
    <w:rsid w:val="00406C23"/>
    <w:rsid w:val="004071B1"/>
    <w:rsid w:val="00407B05"/>
    <w:rsid w:val="0041038F"/>
    <w:rsid w:val="00411084"/>
    <w:rsid w:val="00412DA4"/>
    <w:rsid w:val="004131A2"/>
    <w:rsid w:val="00413365"/>
    <w:rsid w:val="00413BA0"/>
    <w:rsid w:val="004146BD"/>
    <w:rsid w:val="004148F2"/>
    <w:rsid w:val="00414D02"/>
    <w:rsid w:val="00414FA4"/>
    <w:rsid w:val="00415C00"/>
    <w:rsid w:val="00417F5E"/>
    <w:rsid w:val="00420433"/>
    <w:rsid w:val="00420AB4"/>
    <w:rsid w:val="004212A9"/>
    <w:rsid w:val="004217F6"/>
    <w:rsid w:val="0042257D"/>
    <w:rsid w:val="00422920"/>
    <w:rsid w:val="00423318"/>
    <w:rsid w:val="004243BA"/>
    <w:rsid w:val="00424B82"/>
    <w:rsid w:val="00425F1D"/>
    <w:rsid w:val="00427F21"/>
    <w:rsid w:val="004311B5"/>
    <w:rsid w:val="00431350"/>
    <w:rsid w:val="004315EC"/>
    <w:rsid w:val="0043196C"/>
    <w:rsid w:val="00433732"/>
    <w:rsid w:val="0043391E"/>
    <w:rsid w:val="00434848"/>
    <w:rsid w:val="00434918"/>
    <w:rsid w:val="0043550E"/>
    <w:rsid w:val="004365DF"/>
    <w:rsid w:val="004402B4"/>
    <w:rsid w:val="0044033B"/>
    <w:rsid w:val="00440483"/>
    <w:rsid w:val="00440D27"/>
    <w:rsid w:val="00441AF6"/>
    <w:rsid w:val="0044219C"/>
    <w:rsid w:val="004430A3"/>
    <w:rsid w:val="004438E1"/>
    <w:rsid w:val="0044411A"/>
    <w:rsid w:val="00444974"/>
    <w:rsid w:val="00445AD7"/>
    <w:rsid w:val="00445E5D"/>
    <w:rsid w:val="00446221"/>
    <w:rsid w:val="00446A1A"/>
    <w:rsid w:val="00446D9F"/>
    <w:rsid w:val="00451211"/>
    <w:rsid w:val="004518A5"/>
    <w:rsid w:val="00452D03"/>
    <w:rsid w:val="00453244"/>
    <w:rsid w:val="00454411"/>
    <w:rsid w:val="00454B80"/>
    <w:rsid w:val="004553E9"/>
    <w:rsid w:val="00463791"/>
    <w:rsid w:val="00463F5A"/>
    <w:rsid w:val="00464118"/>
    <w:rsid w:val="004644AB"/>
    <w:rsid w:val="004662B4"/>
    <w:rsid w:val="00466CAD"/>
    <w:rsid w:val="00467A8E"/>
    <w:rsid w:val="00467DC9"/>
    <w:rsid w:val="004713D8"/>
    <w:rsid w:val="00473755"/>
    <w:rsid w:val="0047454C"/>
    <w:rsid w:val="004750DA"/>
    <w:rsid w:val="00475319"/>
    <w:rsid w:val="004754F2"/>
    <w:rsid w:val="00475D87"/>
    <w:rsid w:val="00477CEE"/>
    <w:rsid w:val="004800E1"/>
    <w:rsid w:val="00482495"/>
    <w:rsid w:val="004834BB"/>
    <w:rsid w:val="00484158"/>
    <w:rsid w:val="00485277"/>
    <w:rsid w:val="00485FE8"/>
    <w:rsid w:val="004868ED"/>
    <w:rsid w:val="00487466"/>
    <w:rsid w:val="00487673"/>
    <w:rsid w:val="00487D7A"/>
    <w:rsid w:val="00491EEE"/>
    <w:rsid w:val="00492588"/>
    <w:rsid w:val="0049552B"/>
    <w:rsid w:val="00496C02"/>
    <w:rsid w:val="00496F7B"/>
    <w:rsid w:val="004A17F1"/>
    <w:rsid w:val="004A2553"/>
    <w:rsid w:val="004A42B0"/>
    <w:rsid w:val="004A5EC6"/>
    <w:rsid w:val="004A7687"/>
    <w:rsid w:val="004B1319"/>
    <w:rsid w:val="004B257D"/>
    <w:rsid w:val="004B3955"/>
    <w:rsid w:val="004B3E99"/>
    <w:rsid w:val="004B3FAC"/>
    <w:rsid w:val="004B3FE7"/>
    <w:rsid w:val="004B4EEF"/>
    <w:rsid w:val="004B5981"/>
    <w:rsid w:val="004B6A36"/>
    <w:rsid w:val="004C0C2A"/>
    <w:rsid w:val="004C128F"/>
    <w:rsid w:val="004C187E"/>
    <w:rsid w:val="004C233D"/>
    <w:rsid w:val="004C55EE"/>
    <w:rsid w:val="004C62B9"/>
    <w:rsid w:val="004C6AF1"/>
    <w:rsid w:val="004C6DD9"/>
    <w:rsid w:val="004C7C40"/>
    <w:rsid w:val="004D0F1C"/>
    <w:rsid w:val="004D17F4"/>
    <w:rsid w:val="004D1CC7"/>
    <w:rsid w:val="004D1E83"/>
    <w:rsid w:val="004D3D93"/>
    <w:rsid w:val="004D4728"/>
    <w:rsid w:val="004D4873"/>
    <w:rsid w:val="004D5CDC"/>
    <w:rsid w:val="004D71A1"/>
    <w:rsid w:val="004E07B5"/>
    <w:rsid w:val="004E08E0"/>
    <w:rsid w:val="004E0C4A"/>
    <w:rsid w:val="004E2A7B"/>
    <w:rsid w:val="004E38D5"/>
    <w:rsid w:val="004E4ABA"/>
    <w:rsid w:val="004E615E"/>
    <w:rsid w:val="004E693C"/>
    <w:rsid w:val="004E7AF4"/>
    <w:rsid w:val="004F0533"/>
    <w:rsid w:val="004F3892"/>
    <w:rsid w:val="004F3ED4"/>
    <w:rsid w:val="004F4781"/>
    <w:rsid w:val="004F75C7"/>
    <w:rsid w:val="00500AEB"/>
    <w:rsid w:val="00502D02"/>
    <w:rsid w:val="005037E6"/>
    <w:rsid w:val="00504CCA"/>
    <w:rsid w:val="00504D3D"/>
    <w:rsid w:val="005050B3"/>
    <w:rsid w:val="00505D5A"/>
    <w:rsid w:val="00506716"/>
    <w:rsid w:val="005103E2"/>
    <w:rsid w:val="00513317"/>
    <w:rsid w:val="0051542C"/>
    <w:rsid w:val="00515509"/>
    <w:rsid w:val="00516771"/>
    <w:rsid w:val="00517790"/>
    <w:rsid w:val="0052118A"/>
    <w:rsid w:val="00521343"/>
    <w:rsid w:val="0052224E"/>
    <w:rsid w:val="005223F2"/>
    <w:rsid w:val="00522F5B"/>
    <w:rsid w:val="00524468"/>
    <w:rsid w:val="005253D9"/>
    <w:rsid w:val="00527582"/>
    <w:rsid w:val="00527B4E"/>
    <w:rsid w:val="00530FC4"/>
    <w:rsid w:val="00532CBD"/>
    <w:rsid w:val="00533C90"/>
    <w:rsid w:val="005344E6"/>
    <w:rsid w:val="005352D8"/>
    <w:rsid w:val="005367AF"/>
    <w:rsid w:val="00541467"/>
    <w:rsid w:val="00541965"/>
    <w:rsid w:val="00541F22"/>
    <w:rsid w:val="00542208"/>
    <w:rsid w:val="005431E5"/>
    <w:rsid w:val="00544CE6"/>
    <w:rsid w:val="00544F48"/>
    <w:rsid w:val="0055096C"/>
    <w:rsid w:val="0055097C"/>
    <w:rsid w:val="005524EB"/>
    <w:rsid w:val="00552F9C"/>
    <w:rsid w:val="0055334D"/>
    <w:rsid w:val="005535E7"/>
    <w:rsid w:val="005544B3"/>
    <w:rsid w:val="0056298E"/>
    <w:rsid w:val="00563871"/>
    <w:rsid w:val="00564E30"/>
    <w:rsid w:val="00565230"/>
    <w:rsid w:val="0056703D"/>
    <w:rsid w:val="005670A6"/>
    <w:rsid w:val="00570E7A"/>
    <w:rsid w:val="00570F65"/>
    <w:rsid w:val="005713BA"/>
    <w:rsid w:val="00571AF1"/>
    <w:rsid w:val="00572A1D"/>
    <w:rsid w:val="00575BD2"/>
    <w:rsid w:val="00577E3A"/>
    <w:rsid w:val="00580510"/>
    <w:rsid w:val="00581773"/>
    <w:rsid w:val="00581D73"/>
    <w:rsid w:val="00582247"/>
    <w:rsid w:val="00582F82"/>
    <w:rsid w:val="005840B2"/>
    <w:rsid w:val="0058428C"/>
    <w:rsid w:val="005846AE"/>
    <w:rsid w:val="00584FE2"/>
    <w:rsid w:val="00585039"/>
    <w:rsid w:val="00585288"/>
    <w:rsid w:val="005872C3"/>
    <w:rsid w:val="00587876"/>
    <w:rsid w:val="0058798C"/>
    <w:rsid w:val="005959C8"/>
    <w:rsid w:val="005A02A2"/>
    <w:rsid w:val="005A0DA7"/>
    <w:rsid w:val="005A2164"/>
    <w:rsid w:val="005A3AA4"/>
    <w:rsid w:val="005A51FC"/>
    <w:rsid w:val="005A5DFD"/>
    <w:rsid w:val="005A759D"/>
    <w:rsid w:val="005B002D"/>
    <w:rsid w:val="005B05D2"/>
    <w:rsid w:val="005B127A"/>
    <w:rsid w:val="005B24FD"/>
    <w:rsid w:val="005B4521"/>
    <w:rsid w:val="005B6035"/>
    <w:rsid w:val="005B630A"/>
    <w:rsid w:val="005B7507"/>
    <w:rsid w:val="005B7795"/>
    <w:rsid w:val="005B7E88"/>
    <w:rsid w:val="005C048F"/>
    <w:rsid w:val="005C0CDF"/>
    <w:rsid w:val="005C39C2"/>
    <w:rsid w:val="005C3BF4"/>
    <w:rsid w:val="005C4817"/>
    <w:rsid w:val="005C51E9"/>
    <w:rsid w:val="005C5F55"/>
    <w:rsid w:val="005C65E9"/>
    <w:rsid w:val="005C6910"/>
    <w:rsid w:val="005C69C4"/>
    <w:rsid w:val="005C6DEF"/>
    <w:rsid w:val="005C7E69"/>
    <w:rsid w:val="005D2B28"/>
    <w:rsid w:val="005D2C41"/>
    <w:rsid w:val="005D3C6A"/>
    <w:rsid w:val="005D56DA"/>
    <w:rsid w:val="005D75B5"/>
    <w:rsid w:val="005D7D8D"/>
    <w:rsid w:val="005E0776"/>
    <w:rsid w:val="005E2A02"/>
    <w:rsid w:val="005E35D0"/>
    <w:rsid w:val="005E40A9"/>
    <w:rsid w:val="005E5D1B"/>
    <w:rsid w:val="005E6685"/>
    <w:rsid w:val="005E66F7"/>
    <w:rsid w:val="005E711F"/>
    <w:rsid w:val="005E7F90"/>
    <w:rsid w:val="005F0732"/>
    <w:rsid w:val="005F4345"/>
    <w:rsid w:val="005F4C37"/>
    <w:rsid w:val="005F506C"/>
    <w:rsid w:val="005F54B4"/>
    <w:rsid w:val="005F5582"/>
    <w:rsid w:val="005F5C6F"/>
    <w:rsid w:val="005F6D5A"/>
    <w:rsid w:val="005F6FF4"/>
    <w:rsid w:val="005F7C11"/>
    <w:rsid w:val="00601930"/>
    <w:rsid w:val="00603923"/>
    <w:rsid w:val="00605B75"/>
    <w:rsid w:val="006062C1"/>
    <w:rsid w:val="006066FE"/>
    <w:rsid w:val="00606AAC"/>
    <w:rsid w:val="006079EF"/>
    <w:rsid w:val="0061136B"/>
    <w:rsid w:val="00611453"/>
    <w:rsid w:val="006134C4"/>
    <w:rsid w:val="006137B7"/>
    <w:rsid w:val="00615AA3"/>
    <w:rsid w:val="00616821"/>
    <w:rsid w:val="00617455"/>
    <w:rsid w:val="00617592"/>
    <w:rsid w:val="00617EA7"/>
    <w:rsid w:val="00620098"/>
    <w:rsid w:val="00624896"/>
    <w:rsid w:val="00625BF2"/>
    <w:rsid w:val="006328B9"/>
    <w:rsid w:val="00632924"/>
    <w:rsid w:val="00633202"/>
    <w:rsid w:val="00633DC4"/>
    <w:rsid w:val="0063452D"/>
    <w:rsid w:val="00636B29"/>
    <w:rsid w:val="00640E0D"/>
    <w:rsid w:val="006415DB"/>
    <w:rsid w:val="00643552"/>
    <w:rsid w:val="006439A9"/>
    <w:rsid w:val="00645A45"/>
    <w:rsid w:val="00646EA3"/>
    <w:rsid w:val="00647646"/>
    <w:rsid w:val="00647C6A"/>
    <w:rsid w:val="00650100"/>
    <w:rsid w:val="00653072"/>
    <w:rsid w:val="006538FB"/>
    <w:rsid w:val="006553F2"/>
    <w:rsid w:val="00655E70"/>
    <w:rsid w:val="006560E5"/>
    <w:rsid w:val="00661A72"/>
    <w:rsid w:val="00662E6A"/>
    <w:rsid w:val="006637D2"/>
    <w:rsid w:val="00664700"/>
    <w:rsid w:val="0066475A"/>
    <w:rsid w:val="00666579"/>
    <w:rsid w:val="00666994"/>
    <w:rsid w:val="0066720E"/>
    <w:rsid w:val="00670323"/>
    <w:rsid w:val="00670754"/>
    <w:rsid w:val="00671054"/>
    <w:rsid w:val="0067446F"/>
    <w:rsid w:val="00674F66"/>
    <w:rsid w:val="00675D2C"/>
    <w:rsid w:val="0067761E"/>
    <w:rsid w:val="00680449"/>
    <w:rsid w:val="00680974"/>
    <w:rsid w:val="006830DB"/>
    <w:rsid w:val="0068455C"/>
    <w:rsid w:val="00684A15"/>
    <w:rsid w:val="00684B41"/>
    <w:rsid w:val="0068550C"/>
    <w:rsid w:val="0068577C"/>
    <w:rsid w:val="0068613F"/>
    <w:rsid w:val="00686ACE"/>
    <w:rsid w:val="00686C51"/>
    <w:rsid w:val="0068778C"/>
    <w:rsid w:val="0069029D"/>
    <w:rsid w:val="00690BD7"/>
    <w:rsid w:val="00690E15"/>
    <w:rsid w:val="00690FB7"/>
    <w:rsid w:val="00694610"/>
    <w:rsid w:val="006A058E"/>
    <w:rsid w:val="006A08B9"/>
    <w:rsid w:val="006A1121"/>
    <w:rsid w:val="006A13E5"/>
    <w:rsid w:val="006A402F"/>
    <w:rsid w:val="006A4DE2"/>
    <w:rsid w:val="006A57C0"/>
    <w:rsid w:val="006A74C1"/>
    <w:rsid w:val="006A7875"/>
    <w:rsid w:val="006A7A16"/>
    <w:rsid w:val="006A7F19"/>
    <w:rsid w:val="006B121D"/>
    <w:rsid w:val="006B1A9B"/>
    <w:rsid w:val="006B2D08"/>
    <w:rsid w:val="006B425D"/>
    <w:rsid w:val="006B6F2C"/>
    <w:rsid w:val="006C020A"/>
    <w:rsid w:val="006C1B0A"/>
    <w:rsid w:val="006C1F03"/>
    <w:rsid w:val="006C269B"/>
    <w:rsid w:val="006C424B"/>
    <w:rsid w:val="006C4A5F"/>
    <w:rsid w:val="006C630A"/>
    <w:rsid w:val="006C6706"/>
    <w:rsid w:val="006D0D34"/>
    <w:rsid w:val="006D0E44"/>
    <w:rsid w:val="006D3A9E"/>
    <w:rsid w:val="006D3B7D"/>
    <w:rsid w:val="006D3BC4"/>
    <w:rsid w:val="006D50FF"/>
    <w:rsid w:val="006D52B9"/>
    <w:rsid w:val="006D7987"/>
    <w:rsid w:val="006E04A6"/>
    <w:rsid w:val="006E06D2"/>
    <w:rsid w:val="006E0E18"/>
    <w:rsid w:val="006E1B1C"/>
    <w:rsid w:val="006E1DA4"/>
    <w:rsid w:val="006E2C1D"/>
    <w:rsid w:val="006E38AA"/>
    <w:rsid w:val="006E3F50"/>
    <w:rsid w:val="006E5CA6"/>
    <w:rsid w:val="006E6F79"/>
    <w:rsid w:val="006F18CC"/>
    <w:rsid w:val="006F231C"/>
    <w:rsid w:val="006F30B1"/>
    <w:rsid w:val="006F30DD"/>
    <w:rsid w:val="006F5947"/>
    <w:rsid w:val="006F7979"/>
    <w:rsid w:val="006F7AF4"/>
    <w:rsid w:val="00701224"/>
    <w:rsid w:val="00701805"/>
    <w:rsid w:val="00701ED2"/>
    <w:rsid w:val="00702BC4"/>
    <w:rsid w:val="0071166C"/>
    <w:rsid w:val="00711F46"/>
    <w:rsid w:val="0071236E"/>
    <w:rsid w:val="0071335C"/>
    <w:rsid w:val="0071342B"/>
    <w:rsid w:val="007158F0"/>
    <w:rsid w:val="007178FA"/>
    <w:rsid w:val="00721770"/>
    <w:rsid w:val="00722D0C"/>
    <w:rsid w:val="00724C99"/>
    <w:rsid w:val="00725649"/>
    <w:rsid w:val="00725DF3"/>
    <w:rsid w:val="0072603D"/>
    <w:rsid w:val="00726433"/>
    <w:rsid w:val="007264F3"/>
    <w:rsid w:val="0072696F"/>
    <w:rsid w:val="00727D58"/>
    <w:rsid w:val="00730FB3"/>
    <w:rsid w:val="007317A8"/>
    <w:rsid w:val="00731BF9"/>
    <w:rsid w:val="00732BB8"/>
    <w:rsid w:val="007336B2"/>
    <w:rsid w:val="007349B4"/>
    <w:rsid w:val="00734F56"/>
    <w:rsid w:val="00735806"/>
    <w:rsid w:val="007362F6"/>
    <w:rsid w:val="00736BE5"/>
    <w:rsid w:val="00736FE2"/>
    <w:rsid w:val="0074014C"/>
    <w:rsid w:val="00741A04"/>
    <w:rsid w:val="00744176"/>
    <w:rsid w:val="00751D47"/>
    <w:rsid w:val="007525E9"/>
    <w:rsid w:val="00752935"/>
    <w:rsid w:val="00754595"/>
    <w:rsid w:val="007563BB"/>
    <w:rsid w:val="00756599"/>
    <w:rsid w:val="00756C5F"/>
    <w:rsid w:val="007570E7"/>
    <w:rsid w:val="0075747C"/>
    <w:rsid w:val="007601EE"/>
    <w:rsid w:val="00760C1C"/>
    <w:rsid w:val="00761DBD"/>
    <w:rsid w:val="00762AA8"/>
    <w:rsid w:val="00763322"/>
    <w:rsid w:val="00763498"/>
    <w:rsid w:val="007659DB"/>
    <w:rsid w:val="007667B4"/>
    <w:rsid w:val="00767352"/>
    <w:rsid w:val="0076776C"/>
    <w:rsid w:val="00770A2D"/>
    <w:rsid w:val="00770BB9"/>
    <w:rsid w:val="007723A3"/>
    <w:rsid w:val="00772BE3"/>
    <w:rsid w:val="00772FF9"/>
    <w:rsid w:val="0077354A"/>
    <w:rsid w:val="00775596"/>
    <w:rsid w:val="00775EB4"/>
    <w:rsid w:val="007834AC"/>
    <w:rsid w:val="007838ED"/>
    <w:rsid w:val="00783AFF"/>
    <w:rsid w:val="00784615"/>
    <w:rsid w:val="00784B9F"/>
    <w:rsid w:val="00785DA7"/>
    <w:rsid w:val="00791F6F"/>
    <w:rsid w:val="00792AD9"/>
    <w:rsid w:val="00796B96"/>
    <w:rsid w:val="007A09CC"/>
    <w:rsid w:val="007A1794"/>
    <w:rsid w:val="007A3661"/>
    <w:rsid w:val="007A433E"/>
    <w:rsid w:val="007A6551"/>
    <w:rsid w:val="007A7AEF"/>
    <w:rsid w:val="007B0420"/>
    <w:rsid w:val="007B05BB"/>
    <w:rsid w:val="007B27A8"/>
    <w:rsid w:val="007B417A"/>
    <w:rsid w:val="007B4461"/>
    <w:rsid w:val="007B4F39"/>
    <w:rsid w:val="007B5C4A"/>
    <w:rsid w:val="007B5ECF"/>
    <w:rsid w:val="007B6B82"/>
    <w:rsid w:val="007B6C25"/>
    <w:rsid w:val="007B7FCD"/>
    <w:rsid w:val="007C0583"/>
    <w:rsid w:val="007C08B6"/>
    <w:rsid w:val="007C2A90"/>
    <w:rsid w:val="007C3D4B"/>
    <w:rsid w:val="007C3E0E"/>
    <w:rsid w:val="007C67D4"/>
    <w:rsid w:val="007D14FC"/>
    <w:rsid w:val="007D2507"/>
    <w:rsid w:val="007D3B20"/>
    <w:rsid w:val="007D4108"/>
    <w:rsid w:val="007D5EC2"/>
    <w:rsid w:val="007D63EE"/>
    <w:rsid w:val="007D6462"/>
    <w:rsid w:val="007D6703"/>
    <w:rsid w:val="007E07A9"/>
    <w:rsid w:val="007E105E"/>
    <w:rsid w:val="007E1334"/>
    <w:rsid w:val="007E3828"/>
    <w:rsid w:val="007E477D"/>
    <w:rsid w:val="007E5EE8"/>
    <w:rsid w:val="007E6657"/>
    <w:rsid w:val="007E717C"/>
    <w:rsid w:val="007E7857"/>
    <w:rsid w:val="007E7F9F"/>
    <w:rsid w:val="007F0FA6"/>
    <w:rsid w:val="007F1D68"/>
    <w:rsid w:val="007F213F"/>
    <w:rsid w:val="007F2637"/>
    <w:rsid w:val="007F2679"/>
    <w:rsid w:val="007F3226"/>
    <w:rsid w:val="007F3AD5"/>
    <w:rsid w:val="007F4AF1"/>
    <w:rsid w:val="007F4B63"/>
    <w:rsid w:val="007F5A2E"/>
    <w:rsid w:val="008005CC"/>
    <w:rsid w:val="0080085E"/>
    <w:rsid w:val="008017D2"/>
    <w:rsid w:val="00805C33"/>
    <w:rsid w:val="008071AB"/>
    <w:rsid w:val="0081004B"/>
    <w:rsid w:val="00811685"/>
    <w:rsid w:val="00811A25"/>
    <w:rsid w:val="0081366A"/>
    <w:rsid w:val="00816033"/>
    <w:rsid w:val="00816A93"/>
    <w:rsid w:val="008179EC"/>
    <w:rsid w:val="00820459"/>
    <w:rsid w:val="00823F6D"/>
    <w:rsid w:val="00824991"/>
    <w:rsid w:val="00825026"/>
    <w:rsid w:val="00826F26"/>
    <w:rsid w:val="00827EEB"/>
    <w:rsid w:val="00827FF2"/>
    <w:rsid w:val="008301F0"/>
    <w:rsid w:val="008303C8"/>
    <w:rsid w:val="00834AFA"/>
    <w:rsid w:val="00834CF0"/>
    <w:rsid w:val="00835AB2"/>
    <w:rsid w:val="00840846"/>
    <w:rsid w:val="00840886"/>
    <w:rsid w:val="008432A5"/>
    <w:rsid w:val="008445F0"/>
    <w:rsid w:val="0084526B"/>
    <w:rsid w:val="00845A06"/>
    <w:rsid w:val="00845D52"/>
    <w:rsid w:val="00845E95"/>
    <w:rsid w:val="00846A9F"/>
    <w:rsid w:val="008475AA"/>
    <w:rsid w:val="008475F3"/>
    <w:rsid w:val="00847C94"/>
    <w:rsid w:val="00851E51"/>
    <w:rsid w:val="00854DFF"/>
    <w:rsid w:val="008555C6"/>
    <w:rsid w:val="008569A3"/>
    <w:rsid w:val="00856B18"/>
    <w:rsid w:val="00860406"/>
    <w:rsid w:val="00860817"/>
    <w:rsid w:val="00861137"/>
    <w:rsid w:val="00861536"/>
    <w:rsid w:val="00862CAD"/>
    <w:rsid w:val="00863C30"/>
    <w:rsid w:val="00864623"/>
    <w:rsid w:val="00864657"/>
    <w:rsid w:val="008650BB"/>
    <w:rsid w:val="00865D45"/>
    <w:rsid w:val="00866006"/>
    <w:rsid w:val="00866B01"/>
    <w:rsid w:val="00866FF6"/>
    <w:rsid w:val="00867990"/>
    <w:rsid w:val="0087080E"/>
    <w:rsid w:val="00870BEB"/>
    <w:rsid w:val="00870F9D"/>
    <w:rsid w:val="0087215D"/>
    <w:rsid w:val="008738DD"/>
    <w:rsid w:val="00873D8C"/>
    <w:rsid w:val="00875C75"/>
    <w:rsid w:val="008768AB"/>
    <w:rsid w:val="008773D2"/>
    <w:rsid w:val="00881F9A"/>
    <w:rsid w:val="008835A4"/>
    <w:rsid w:val="0088378D"/>
    <w:rsid w:val="00886772"/>
    <w:rsid w:val="00886BA2"/>
    <w:rsid w:val="00890641"/>
    <w:rsid w:val="00891719"/>
    <w:rsid w:val="008920DE"/>
    <w:rsid w:val="008944F7"/>
    <w:rsid w:val="008949D9"/>
    <w:rsid w:val="008956DF"/>
    <w:rsid w:val="00897FC0"/>
    <w:rsid w:val="008A1A69"/>
    <w:rsid w:val="008A230A"/>
    <w:rsid w:val="008A322E"/>
    <w:rsid w:val="008A323D"/>
    <w:rsid w:val="008A5357"/>
    <w:rsid w:val="008A6A8E"/>
    <w:rsid w:val="008B03E0"/>
    <w:rsid w:val="008B0D30"/>
    <w:rsid w:val="008B0FE2"/>
    <w:rsid w:val="008B2007"/>
    <w:rsid w:val="008B26FB"/>
    <w:rsid w:val="008B5058"/>
    <w:rsid w:val="008B6451"/>
    <w:rsid w:val="008B7035"/>
    <w:rsid w:val="008C0C2B"/>
    <w:rsid w:val="008C0D89"/>
    <w:rsid w:val="008C29C9"/>
    <w:rsid w:val="008C3CEE"/>
    <w:rsid w:val="008C6931"/>
    <w:rsid w:val="008C742C"/>
    <w:rsid w:val="008C7589"/>
    <w:rsid w:val="008D128E"/>
    <w:rsid w:val="008D1DC5"/>
    <w:rsid w:val="008D2C23"/>
    <w:rsid w:val="008D34F2"/>
    <w:rsid w:val="008D52A6"/>
    <w:rsid w:val="008D6069"/>
    <w:rsid w:val="008D60ED"/>
    <w:rsid w:val="008E0221"/>
    <w:rsid w:val="008E0230"/>
    <w:rsid w:val="008E1031"/>
    <w:rsid w:val="008E2C56"/>
    <w:rsid w:val="008E3EB8"/>
    <w:rsid w:val="008E4B59"/>
    <w:rsid w:val="008E4ECF"/>
    <w:rsid w:val="008E5EB7"/>
    <w:rsid w:val="008E6071"/>
    <w:rsid w:val="008E698F"/>
    <w:rsid w:val="008E69A4"/>
    <w:rsid w:val="008E72E1"/>
    <w:rsid w:val="008F0E92"/>
    <w:rsid w:val="008F388F"/>
    <w:rsid w:val="008F45D6"/>
    <w:rsid w:val="008F464B"/>
    <w:rsid w:val="008F5F39"/>
    <w:rsid w:val="008F65C8"/>
    <w:rsid w:val="008F7C9D"/>
    <w:rsid w:val="0090127E"/>
    <w:rsid w:val="009029B2"/>
    <w:rsid w:val="00903868"/>
    <w:rsid w:val="00904111"/>
    <w:rsid w:val="009069F9"/>
    <w:rsid w:val="009071E2"/>
    <w:rsid w:val="009133EC"/>
    <w:rsid w:val="00913847"/>
    <w:rsid w:val="00913D28"/>
    <w:rsid w:val="009146F1"/>
    <w:rsid w:val="00914A2C"/>
    <w:rsid w:val="009154B8"/>
    <w:rsid w:val="00915877"/>
    <w:rsid w:val="0091613F"/>
    <w:rsid w:val="00916AF1"/>
    <w:rsid w:val="00917928"/>
    <w:rsid w:val="0092060A"/>
    <w:rsid w:val="00920786"/>
    <w:rsid w:val="00920A15"/>
    <w:rsid w:val="00924D47"/>
    <w:rsid w:val="00925944"/>
    <w:rsid w:val="009325F4"/>
    <w:rsid w:val="009343EE"/>
    <w:rsid w:val="00935BEA"/>
    <w:rsid w:val="0093655F"/>
    <w:rsid w:val="0093656B"/>
    <w:rsid w:val="00936598"/>
    <w:rsid w:val="009413A3"/>
    <w:rsid w:val="00942D73"/>
    <w:rsid w:val="00944E93"/>
    <w:rsid w:val="009450E5"/>
    <w:rsid w:val="00945DEA"/>
    <w:rsid w:val="009467AE"/>
    <w:rsid w:val="00946960"/>
    <w:rsid w:val="00947C96"/>
    <w:rsid w:val="00953120"/>
    <w:rsid w:val="00953768"/>
    <w:rsid w:val="00954DF5"/>
    <w:rsid w:val="00955856"/>
    <w:rsid w:val="00956A91"/>
    <w:rsid w:val="009651CB"/>
    <w:rsid w:val="0096568A"/>
    <w:rsid w:val="00966A5C"/>
    <w:rsid w:val="00967C4C"/>
    <w:rsid w:val="00971137"/>
    <w:rsid w:val="009734B6"/>
    <w:rsid w:val="00973AB8"/>
    <w:rsid w:val="009771F0"/>
    <w:rsid w:val="00977731"/>
    <w:rsid w:val="00981954"/>
    <w:rsid w:val="00982572"/>
    <w:rsid w:val="00984B13"/>
    <w:rsid w:val="0098676D"/>
    <w:rsid w:val="00987CBA"/>
    <w:rsid w:val="00991063"/>
    <w:rsid w:val="00991E77"/>
    <w:rsid w:val="009923B1"/>
    <w:rsid w:val="0099280E"/>
    <w:rsid w:val="009928F7"/>
    <w:rsid w:val="0099318D"/>
    <w:rsid w:val="009932BB"/>
    <w:rsid w:val="009936CE"/>
    <w:rsid w:val="00994413"/>
    <w:rsid w:val="00995489"/>
    <w:rsid w:val="0099694D"/>
    <w:rsid w:val="009A02D0"/>
    <w:rsid w:val="009A0F44"/>
    <w:rsid w:val="009A1D4E"/>
    <w:rsid w:val="009A5233"/>
    <w:rsid w:val="009A57FA"/>
    <w:rsid w:val="009A6620"/>
    <w:rsid w:val="009A68DB"/>
    <w:rsid w:val="009B227B"/>
    <w:rsid w:val="009B2675"/>
    <w:rsid w:val="009B2FC6"/>
    <w:rsid w:val="009B3DEF"/>
    <w:rsid w:val="009B547D"/>
    <w:rsid w:val="009B7858"/>
    <w:rsid w:val="009C0B95"/>
    <w:rsid w:val="009C0BCA"/>
    <w:rsid w:val="009C1497"/>
    <w:rsid w:val="009C250F"/>
    <w:rsid w:val="009C2B16"/>
    <w:rsid w:val="009C2ECC"/>
    <w:rsid w:val="009C31C2"/>
    <w:rsid w:val="009C4C1F"/>
    <w:rsid w:val="009C6445"/>
    <w:rsid w:val="009C7988"/>
    <w:rsid w:val="009D09D9"/>
    <w:rsid w:val="009D1EED"/>
    <w:rsid w:val="009D20EA"/>
    <w:rsid w:val="009D2EE0"/>
    <w:rsid w:val="009D457E"/>
    <w:rsid w:val="009D7352"/>
    <w:rsid w:val="009D7A11"/>
    <w:rsid w:val="009E1373"/>
    <w:rsid w:val="009E2DDA"/>
    <w:rsid w:val="009E65F4"/>
    <w:rsid w:val="009E7768"/>
    <w:rsid w:val="009E7780"/>
    <w:rsid w:val="009F196B"/>
    <w:rsid w:val="009F2F7F"/>
    <w:rsid w:val="009F2FBC"/>
    <w:rsid w:val="009F3510"/>
    <w:rsid w:val="009F40EA"/>
    <w:rsid w:val="009F41CA"/>
    <w:rsid w:val="009F4840"/>
    <w:rsid w:val="009F4C36"/>
    <w:rsid w:val="009F4EA5"/>
    <w:rsid w:val="009F5198"/>
    <w:rsid w:val="009F543F"/>
    <w:rsid w:val="009F61F1"/>
    <w:rsid w:val="009F716E"/>
    <w:rsid w:val="009F71A6"/>
    <w:rsid w:val="00A0018D"/>
    <w:rsid w:val="00A0293E"/>
    <w:rsid w:val="00A03D5B"/>
    <w:rsid w:val="00A056E4"/>
    <w:rsid w:val="00A05F6B"/>
    <w:rsid w:val="00A06E47"/>
    <w:rsid w:val="00A07483"/>
    <w:rsid w:val="00A114D8"/>
    <w:rsid w:val="00A11545"/>
    <w:rsid w:val="00A149AB"/>
    <w:rsid w:val="00A154C4"/>
    <w:rsid w:val="00A15D98"/>
    <w:rsid w:val="00A17CF0"/>
    <w:rsid w:val="00A20947"/>
    <w:rsid w:val="00A20B2E"/>
    <w:rsid w:val="00A20DCF"/>
    <w:rsid w:val="00A226FC"/>
    <w:rsid w:val="00A237FA"/>
    <w:rsid w:val="00A239FD"/>
    <w:rsid w:val="00A23DAB"/>
    <w:rsid w:val="00A23FE0"/>
    <w:rsid w:val="00A26AEF"/>
    <w:rsid w:val="00A27FCC"/>
    <w:rsid w:val="00A304F0"/>
    <w:rsid w:val="00A32C0E"/>
    <w:rsid w:val="00A33785"/>
    <w:rsid w:val="00A344F5"/>
    <w:rsid w:val="00A351CC"/>
    <w:rsid w:val="00A35296"/>
    <w:rsid w:val="00A371E6"/>
    <w:rsid w:val="00A37406"/>
    <w:rsid w:val="00A377B1"/>
    <w:rsid w:val="00A37D1A"/>
    <w:rsid w:val="00A405FE"/>
    <w:rsid w:val="00A409F6"/>
    <w:rsid w:val="00A4259D"/>
    <w:rsid w:val="00A426A2"/>
    <w:rsid w:val="00A461CA"/>
    <w:rsid w:val="00A46AB9"/>
    <w:rsid w:val="00A46E14"/>
    <w:rsid w:val="00A53EAE"/>
    <w:rsid w:val="00A54460"/>
    <w:rsid w:val="00A55104"/>
    <w:rsid w:val="00A57889"/>
    <w:rsid w:val="00A61549"/>
    <w:rsid w:val="00A637D8"/>
    <w:rsid w:val="00A63D8B"/>
    <w:rsid w:val="00A63EAC"/>
    <w:rsid w:val="00A664A8"/>
    <w:rsid w:val="00A66DE5"/>
    <w:rsid w:val="00A70830"/>
    <w:rsid w:val="00A71752"/>
    <w:rsid w:val="00A721DF"/>
    <w:rsid w:val="00A73036"/>
    <w:rsid w:val="00A73047"/>
    <w:rsid w:val="00A744CE"/>
    <w:rsid w:val="00A75205"/>
    <w:rsid w:val="00A75467"/>
    <w:rsid w:val="00A75F0A"/>
    <w:rsid w:val="00A80935"/>
    <w:rsid w:val="00A81CB8"/>
    <w:rsid w:val="00A8404B"/>
    <w:rsid w:val="00A856EE"/>
    <w:rsid w:val="00A86270"/>
    <w:rsid w:val="00A87825"/>
    <w:rsid w:val="00A908C8"/>
    <w:rsid w:val="00A93D9A"/>
    <w:rsid w:val="00A9417F"/>
    <w:rsid w:val="00A97E31"/>
    <w:rsid w:val="00AA16C0"/>
    <w:rsid w:val="00AA1C74"/>
    <w:rsid w:val="00AA1D46"/>
    <w:rsid w:val="00AA2675"/>
    <w:rsid w:val="00AA2DFE"/>
    <w:rsid w:val="00AA463D"/>
    <w:rsid w:val="00AA493D"/>
    <w:rsid w:val="00AA4F55"/>
    <w:rsid w:val="00AA5279"/>
    <w:rsid w:val="00AA5431"/>
    <w:rsid w:val="00AA7CE5"/>
    <w:rsid w:val="00AA8036"/>
    <w:rsid w:val="00AB0331"/>
    <w:rsid w:val="00AB0DF2"/>
    <w:rsid w:val="00AB22AF"/>
    <w:rsid w:val="00AB29C6"/>
    <w:rsid w:val="00AB2BA9"/>
    <w:rsid w:val="00AB35CB"/>
    <w:rsid w:val="00AB3630"/>
    <w:rsid w:val="00AB3C1C"/>
    <w:rsid w:val="00AB4CA8"/>
    <w:rsid w:val="00AB5275"/>
    <w:rsid w:val="00AB5354"/>
    <w:rsid w:val="00AB5726"/>
    <w:rsid w:val="00AB5CF6"/>
    <w:rsid w:val="00AB66A2"/>
    <w:rsid w:val="00AB7A0F"/>
    <w:rsid w:val="00AC0F16"/>
    <w:rsid w:val="00AC1B26"/>
    <w:rsid w:val="00AC373C"/>
    <w:rsid w:val="00AC42B4"/>
    <w:rsid w:val="00AC4F5D"/>
    <w:rsid w:val="00AD1DAB"/>
    <w:rsid w:val="00AD3059"/>
    <w:rsid w:val="00AD3475"/>
    <w:rsid w:val="00AD5725"/>
    <w:rsid w:val="00AD5DA9"/>
    <w:rsid w:val="00AD64A3"/>
    <w:rsid w:val="00AD68D1"/>
    <w:rsid w:val="00AD6B1E"/>
    <w:rsid w:val="00AD6F9B"/>
    <w:rsid w:val="00AD7B5E"/>
    <w:rsid w:val="00AE217B"/>
    <w:rsid w:val="00AE335A"/>
    <w:rsid w:val="00AE38B0"/>
    <w:rsid w:val="00AE50F7"/>
    <w:rsid w:val="00AE7037"/>
    <w:rsid w:val="00AE7FF7"/>
    <w:rsid w:val="00AF01B4"/>
    <w:rsid w:val="00AF23D2"/>
    <w:rsid w:val="00AF25AA"/>
    <w:rsid w:val="00AF3972"/>
    <w:rsid w:val="00AF40B0"/>
    <w:rsid w:val="00AF6B34"/>
    <w:rsid w:val="00B00193"/>
    <w:rsid w:val="00B0146A"/>
    <w:rsid w:val="00B01581"/>
    <w:rsid w:val="00B031E2"/>
    <w:rsid w:val="00B041A2"/>
    <w:rsid w:val="00B043A9"/>
    <w:rsid w:val="00B06E10"/>
    <w:rsid w:val="00B06ED2"/>
    <w:rsid w:val="00B116A5"/>
    <w:rsid w:val="00B1197D"/>
    <w:rsid w:val="00B12FD8"/>
    <w:rsid w:val="00B1579D"/>
    <w:rsid w:val="00B15CED"/>
    <w:rsid w:val="00B202D6"/>
    <w:rsid w:val="00B20D9D"/>
    <w:rsid w:val="00B22321"/>
    <w:rsid w:val="00B23629"/>
    <w:rsid w:val="00B247AB"/>
    <w:rsid w:val="00B24E14"/>
    <w:rsid w:val="00B25C01"/>
    <w:rsid w:val="00B25D3B"/>
    <w:rsid w:val="00B2602D"/>
    <w:rsid w:val="00B265B2"/>
    <w:rsid w:val="00B27C81"/>
    <w:rsid w:val="00B30E1D"/>
    <w:rsid w:val="00B31BD8"/>
    <w:rsid w:val="00B31F5B"/>
    <w:rsid w:val="00B3212C"/>
    <w:rsid w:val="00B32386"/>
    <w:rsid w:val="00B32A19"/>
    <w:rsid w:val="00B333F2"/>
    <w:rsid w:val="00B3360F"/>
    <w:rsid w:val="00B34512"/>
    <w:rsid w:val="00B3532E"/>
    <w:rsid w:val="00B3568D"/>
    <w:rsid w:val="00B42CFD"/>
    <w:rsid w:val="00B432BD"/>
    <w:rsid w:val="00B437E5"/>
    <w:rsid w:val="00B43812"/>
    <w:rsid w:val="00B43813"/>
    <w:rsid w:val="00B43FD3"/>
    <w:rsid w:val="00B4495C"/>
    <w:rsid w:val="00B44F43"/>
    <w:rsid w:val="00B5093B"/>
    <w:rsid w:val="00B518A9"/>
    <w:rsid w:val="00B51B36"/>
    <w:rsid w:val="00B52015"/>
    <w:rsid w:val="00B528BE"/>
    <w:rsid w:val="00B54A91"/>
    <w:rsid w:val="00B5635C"/>
    <w:rsid w:val="00B57DA4"/>
    <w:rsid w:val="00B60EBF"/>
    <w:rsid w:val="00B61D37"/>
    <w:rsid w:val="00B65695"/>
    <w:rsid w:val="00B66E62"/>
    <w:rsid w:val="00B67751"/>
    <w:rsid w:val="00B6786D"/>
    <w:rsid w:val="00B709A9"/>
    <w:rsid w:val="00B70DA9"/>
    <w:rsid w:val="00B71419"/>
    <w:rsid w:val="00B71D75"/>
    <w:rsid w:val="00B722E0"/>
    <w:rsid w:val="00B72D2A"/>
    <w:rsid w:val="00B73522"/>
    <w:rsid w:val="00B73736"/>
    <w:rsid w:val="00B74255"/>
    <w:rsid w:val="00B74DD0"/>
    <w:rsid w:val="00B751A1"/>
    <w:rsid w:val="00B77EDC"/>
    <w:rsid w:val="00B82851"/>
    <w:rsid w:val="00B82E8C"/>
    <w:rsid w:val="00B83524"/>
    <w:rsid w:val="00B8368C"/>
    <w:rsid w:val="00B83D80"/>
    <w:rsid w:val="00B8497A"/>
    <w:rsid w:val="00B84E35"/>
    <w:rsid w:val="00B866F0"/>
    <w:rsid w:val="00B868F1"/>
    <w:rsid w:val="00B86B8F"/>
    <w:rsid w:val="00B879B3"/>
    <w:rsid w:val="00B9152C"/>
    <w:rsid w:val="00B92E4C"/>
    <w:rsid w:val="00B939AC"/>
    <w:rsid w:val="00B94443"/>
    <w:rsid w:val="00B944C5"/>
    <w:rsid w:val="00B94836"/>
    <w:rsid w:val="00B95582"/>
    <w:rsid w:val="00B9572B"/>
    <w:rsid w:val="00BA0310"/>
    <w:rsid w:val="00BA1763"/>
    <w:rsid w:val="00BA2522"/>
    <w:rsid w:val="00BA371B"/>
    <w:rsid w:val="00BA3AA5"/>
    <w:rsid w:val="00BA55DE"/>
    <w:rsid w:val="00BA5E64"/>
    <w:rsid w:val="00BA5ED6"/>
    <w:rsid w:val="00BA77AE"/>
    <w:rsid w:val="00BB00CF"/>
    <w:rsid w:val="00BB0409"/>
    <w:rsid w:val="00BB0504"/>
    <w:rsid w:val="00BB0624"/>
    <w:rsid w:val="00BB0640"/>
    <w:rsid w:val="00BB1042"/>
    <w:rsid w:val="00BB169C"/>
    <w:rsid w:val="00BB3120"/>
    <w:rsid w:val="00BB45FD"/>
    <w:rsid w:val="00BB553D"/>
    <w:rsid w:val="00BB64FE"/>
    <w:rsid w:val="00BC18ED"/>
    <w:rsid w:val="00BC202D"/>
    <w:rsid w:val="00BC2354"/>
    <w:rsid w:val="00BC4CD9"/>
    <w:rsid w:val="00BC5EA6"/>
    <w:rsid w:val="00BC5FD0"/>
    <w:rsid w:val="00BC6E28"/>
    <w:rsid w:val="00BC6F2F"/>
    <w:rsid w:val="00BC740D"/>
    <w:rsid w:val="00BD1742"/>
    <w:rsid w:val="00BD1BFE"/>
    <w:rsid w:val="00BD330E"/>
    <w:rsid w:val="00BD3E62"/>
    <w:rsid w:val="00BD64C8"/>
    <w:rsid w:val="00BD6BE0"/>
    <w:rsid w:val="00BD6F67"/>
    <w:rsid w:val="00BE08D7"/>
    <w:rsid w:val="00BE0919"/>
    <w:rsid w:val="00BE0996"/>
    <w:rsid w:val="00BE21C0"/>
    <w:rsid w:val="00BE28CD"/>
    <w:rsid w:val="00BE2966"/>
    <w:rsid w:val="00BE2967"/>
    <w:rsid w:val="00BE61C3"/>
    <w:rsid w:val="00BE68EC"/>
    <w:rsid w:val="00BE6B83"/>
    <w:rsid w:val="00BE76EB"/>
    <w:rsid w:val="00BE7A1D"/>
    <w:rsid w:val="00BF18D9"/>
    <w:rsid w:val="00BF1C38"/>
    <w:rsid w:val="00BF33D2"/>
    <w:rsid w:val="00BF4875"/>
    <w:rsid w:val="00BF5B73"/>
    <w:rsid w:val="00BF66D3"/>
    <w:rsid w:val="00BF67A7"/>
    <w:rsid w:val="00C01283"/>
    <w:rsid w:val="00C028CC"/>
    <w:rsid w:val="00C028E4"/>
    <w:rsid w:val="00C02E23"/>
    <w:rsid w:val="00C03DE3"/>
    <w:rsid w:val="00C0437E"/>
    <w:rsid w:val="00C043D4"/>
    <w:rsid w:val="00C05676"/>
    <w:rsid w:val="00C0695D"/>
    <w:rsid w:val="00C06B01"/>
    <w:rsid w:val="00C07057"/>
    <w:rsid w:val="00C07EAD"/>
    <w:rsid w:val="00C11D1A"/>
    <w:rsid w:val="00C123E6"/>
    <w:rsid w:val="00C136BD"/>
    <w:rsid w:val="00C13711"/>
    <w:rsid w:val="00C137A7"/>
    <w:rsid w:val="00C13FFA"/>
    <w:rsid w:val="00C14E30"/>
    <w:rsid w:val="00C15DF3"/>
    <w:rsid w:val="00C1715B"/>
    <w:rsid w:val="00C221D3"/>
    <w:rsid w:val="00C23365"/>
    <w:rsid w:val="00C24513"/>
    <w:rsid w:val="00C270B2"/>
    <w:rsid w:val="00C270E6"/>
    <w:rsid w:val="00C27C4F"/>
    <w:rsid w:val="00C31D5F"/>
    <w:rsid w:val="00C336C8"/>
    <w:rsid w:val="00C35D03"/>
    <w:rsid w:val="00C41448"/>
    <w:rsid w:val="00C41AF4"/>
    <w:rsid w:val="00C44087"/>
    <w:rsid w:val="00C444BE"/>
    <w:rsid w:val="00C452EA"/>
    <w:rsid w:val="00C4559E"/>
    <w:rsid w:val="00C52119"/>
    <w:rsid w:val="00C526E9"/>
    <w:rsid w:val="00C54335"/>
    <w:rsid w:val="00C54E18"/>
    <w:rsid w:val="00C55132"/>
    <w:rsid w:val="00C56956"/>
    <w:rsid w:val="00C56DEE"/>
    <w:rsid w:val="00C61A81"/>
    <w:rsid w:val="00C62FC0"/>
    <w:rsid w:val="00C63615"/>
    <w:rsid w:val="00C64030"/>
    <w:rsid w:val="00C64C7E"/>
    <w:rsid w:val="00C65574"/>
    <w:rsid w:val="00C668C6"/>
    <w:rsid w:val="00C702EA"/>
    <w:rsid w:val="00C707E4"/>
    <w:rsid w:val="00C71250"/>
    <w:rsid w:val="00C72FA8"/>
    <w:rsid w:val="00C74BF1"/>
    <w:rsid w:val="00C761C7"/>
    <w:rsid w:val="00C763A2"/>
    <w:rsid w:val="00C76CDA"/>
    <w:rsid w:val="00C76DF1"/>
    <w:rsid w:val="00C8009C"/>
    <w:rsid w:val="00C81071"/>
    <w:rsid w:val="00C81F4F"/>
    <w:rsid w:val="00C82D5B"/>
    <w:rsid w:val="00C84572"/>
    <w:rsid w:val="00C852DC"/>
    <w:rsid w:val="00C858BE"/>
    <w:rsid w:val="00C86860"/>
    <w:rsid w:val="00C87AA4"/>
    <w:rsid w:val="00C9148F"/>
    <w:rsid w:val="00C92ED2"/>
    <w:rsid w:val="00C940EA"/>
    <w:rsid w:val="00CA1CEF"/>
    <w:rsid w:val="00CA3038"/>
    <w:rsid w:val="00CA322B"/>
    <w:rsid w:val="00CA678B"/>
    <w:rsid w:val="00CA73DA"/>
    <w:rsid w:val="00CB609E"/>
    <w:rsid w:val="00CB67BD"/>
    <w:rsid w:val="00CB7838"/>
    <w:rsid w:val="00CB797D"/>
    <w:rsid w:val="00CB7D37"/>
    <w:rsid w:val="00CB7D4C"/>
    <w:rsid w:val="00CC039D"/>
    <w:rsid w:val="00CC094F"/>
    <w:rsid w:val="00CC11F3"/>
    <w:rsid w:val="00CC1812"/>
    <w:rsid w:val="00CC358A"/>
    <w:rsid w:val="00CC502C"/>
    <w:rsid w:val="00CD0D6B"/>
    <w:rsid w:val="00CD1DFE"/>
    <w:rsid w:val="00CD1E2B"/>
    <w:rsid w:val="00CD2676"/>
    <w:rsid w:val="00CD497E"/>
    <w:rsid w:val="00CD5495"/>
    <w:rsid w:val="00CD5528"/>
    <w:rsid w:val="00CD64CB"/>
    <w:rsid w:val="00CE10DE"/>
    <w:rsid w:val="00CE1917"/>
    <w:rsid w:val="00CE1F1C"/>
    <w:rsid w:val="00CE238D"/>
    <w:rsid w:val="00CE2763"/>
    <w:rsid w:val="00CE4D10"/>
    <w:rsid w:val="00CE5287"/>
    <w:rsid w:val="00CE62A4"/>
    <w:rsid w:val="00CE7832"/>
    <w:rsid w:val="00CF10F3"/>
    <w:rsid w:val="00CF29C8"/>
    <w:rsid w:val="00CF3335"/>
    <w:rsid w:val="00CF4463"/>
    <w:rsid w:val="00CF58A0"/>
    <w:rsid w:val="00CF6B14"/>
    <w:rsid w:val="00CF6C8D"/>
    <w:rsid w:val="00D00D86"/>
    <w:rsid w:val="00D00E45"/>
    <w:rsid w:val="00D012BE"/>
    <w:rsid w:val="00D01319"/>
    <w:rsid w:val="00D03F28"/>
    <w:rsid w:val="00D04960"/>
    <w:rsid w:val="00D04FE4"/>
    <w:rsid w:val="00D05C44"/>
    <w:rsid w:val="00D067B5"/>
    <w:rsid w:val="00D07F75"/>
    <w:rsid w:val="00D11411"/>
    <w:rsid w:val="00D11D35"/>
    <w:rsid w:val="00D12DB3"/>
    <w:rsid w:val="00D21AE0"/>
    <w:rsid w:val="00D23BD8"/>
    <w:rsid w:val="00D24B4B"/>
    <w:rsid w:val="00D264A6"/>
    <w:rsid w:val="00D26AF0"/>
    <w:rsid w:val="00D26F61"/>
    <w:rsid w:val="00D30362"/>
    <w:rsid w:val="00D31ABA"/>
    <w:rsid w:val="00D32E8F"/>
    <w:rsid w:val="00D35C0D"/>
    <w:rsid w:val="00D3695E"/>
    <w:rsid w:val="00D41D6A"/>
    <w:rsid w:val="00D4249F"/>
    <w:rsid w:val="00D428BA"/>
    <w:rsid w:val="00D42B52"/>
    <w:rsid w:val="00D43AE2"/>
    <w:rsid w:val="00D4527D"/>
    <w:rsid w:val="00D471C2"/>
    <w:rsid w:val="00D472B1"/>
    <w:rsid w:val="00D513E3"/>
    <w:rsid w:val="00D521E7"/>
    <w:rsid w:val="00D5273E"/>
    <w:rsid w:val="00D52F60"/>
    <w:rsid w:val="00D53EB3"/>
    <w:rsid w:val="00D5488A"/>
    <w:rsid w:val="00D54C25"/>
    <w:rsid w:val="00D55148"/>
    <w:rsid w:val="00D60C1C"/>
    <w:rsid w:val="00D61811"/>
    <w:rsid w:val="00D619A2"/>
    <w:rsid w:val="00D637C3"/>
    <w:rsid w:val="00D64613"/>
    <w:rsid w:val="00D64892"/>
    <w:rsid w:val="00D66A68"/>
    <w:rsid w:val="00D672A6"/>
    <w:rsid w:val="00D67779"/>
    <w:rsid w:val="00D6789B"/>
    <w:rsid w:val="00D704B0"/>
    <w:rsid w:val="00D70A4B"/>
    <w:rsid w:val="00D712D8"/>
    <w:rsid w:val="00D716F8"/>
    <w:rsid w:val="00D736FD"/>
    <w:rsid w:val="00D73741"/>
    <w:rsid w:val="00D74CF4"/>
    <w:rsid w:val="00D75380"/>
    <w:rsid w:val="00D75F12"/>
    <w:rsid w:val="00D7766A"/>
    <w:rsid w:val="00D82726"/>
    <w:rsid w:val="00D8336B"/>
    <w:rsid w:val="00D83EEB"/>
    <w:rsid w:val="00D84C16"/>
    <w:rsid w:val="00D85091"/>
    <w:rsid w:val="00D8535D"/>
    <w:rsid w:val="00D86274"/>
    <w:rsid w:val="00D90F97"/>
    <w:rsid w:val="00D9131C"/>
    <w:rsid w:val="00D9343D"/>
    <w:rsid w:val="00D9454F"/>
    <w:rsid w:val="00D951B0"/>
    <w:rsid w:val="00D95A14"/>
    <w:rsid w:val="00D96539"/>
    <w:rsid w:val="00DA0546"/>
    <w:rsid w:val="00DA12BC"/>
    <w:rsid w:val="00DA264A"/>
    <w:rsid w:val="00DA2A4A"/>
    <w:rsid w:val="00DA2F93"/>
    <w:rsid w:val="00DA4DCD"/>
    <w:rsid w:val="00DA56D8"/>
    <w:rsid w:val="00DA72E4"/>
    <w:rsid w:val="00DA77C0"/>
    <w:rsid w:val="00DB0C7C"/>
    <w:rsid w:val="00DB1134"/>
    <w:rsid w:val="00DB2491"/>
    <w:rsid w:val="00DB2853"/>
    <w:rsid w:val="00DB2DB2"/>
    <w:rsid w:val="00DB2E75"/>
    <w:rsid w:val="00DB4BAA"/>
    <w:rsid w:val="00DB5A2D"/>
    <w:rsid w:val="00DB5D39"/>
    <w:rsid w:val="00DB69F5"/>
    <w:rsid w:val="00DB70F4"/>
    <w:rsid w:val="00DB7C14"/>
    <w:rsid w:val="00DC0B61"/>
    <w:rsid w:val="00DC12C6"/>
    <w:rsid w:val="00DC178B"/>
    <w:rsid w:val="00DC39E6"/>
    <w:rsid w:val="00DC5B7E"/>
    <w:rsid w:val="00DC649C"/>
    <w:rsid w:val="00DD280F"/>
    <w:rsid w:val="00DD46E1"/>
    <w:rsid w:val="00DD4CC8"/>
    <w:rsid w:val="00DD55C1"/>
    <w:rsid w:val="00DD5B35"/>
    <w:rsid w:val="00DD64ED"/>
    <w:rsid w:val="00DD6B06"/>
    <w:rsid w:val="00DD6C60"/>
    <w:rsid w:val="00DD7B2A"/>
    <w:rsid w:val="00DE18A6"/>
    <w:rsid w:val="00DE1B7D"/>
    <w:rsid w:val="00DE3B78"/>
    <w:rsid w:val="00DE71CD"/>
    <w:rsid w:val="00DF204F"/>
    <w:rsid w:val="00DF650B"/>
    <w:rsid w:val="00E007E7"/>
    <w:rsid w:val="00E00B4F"/>
    <w:rsid w:val="00E00E02"/>
    <w:rsid w:val="00E010C1"/>
    <w:rsid w:val="00E01174"/>
    <w:rsid w:val="00E01AE3"/>
    <w:rsid w:val="00E03DD3"/>
    <w:rsid w:val="00E04DBA"/>
    <w:rsid w:val="00E05177"/>
    <w:rsid w:val="00E0562A"/>
    <w:rsid w:val="00E05C3B"/>
    <w:rsid w:val="00E0792C"/>
    <w:rsid w:val="00E1105B"/>
    <w:rsid w:val="00E12DF9"/>
    <w:rsid w:val="00E1309D"/>
    <w:rsid w:val="00E144FC"/>
    <w:rsid w:val="00E15504"/>
    <w:rsid w:val="00E15B23"/>
    <w:rsid w:val="00E15E56"/>
    <w:rsid w:val="00E166C3"/>
    <w:rsid w:val="00E16D60"/>
    <w:rsid w:val="00E171B4"/>
    <w:rsid w:val="00E17D81"/>
    <w:rsid w:val="00E17EF4"/>
    <w:rsid w:val="00E20C09"/>
    <w:rsid w:val="00E2125F"/>
    <w:rsid w:val="00E238C8"/>
    <w:rsid w:val="00E24516"/>
    <w:rsid w:val="00E249B9"/>
    <w:rsid w:val="00E24AC1"/>
    <w:rsid w:val="00E26846"/>
    <w:rsid w:val="00E27B8B"/>
    <w:rsid w:val="00E30539"/>
    <w:rsid w:val="00E3299C"/>
    <w:rsid w:val="00E34AA9"/>
    <w:rsid w:val="00E37235"/>
    <w:rsid w:val="00E405E2"/>
    <w:rsid w:val="00E406CE"/>
    <w:rsid w:val="00E41399"/>
    <w:rsid w:val="00E42BFA"/>
    <w:rsid w:val="00E43F9C"/>
    <w:rsid w:val="00E455D8"/>
    <w:rsid w:val="00E45D65"/>
    <w:rsid w:val="00E477B3"/>
    <w:rsid w:val="00E478B3"/>
    <w:rsid w:val="00E50540"/>
    <w:rsid w:val="00E508F2"/>
    <w:rsid w:val="00E50996"/>
    <w:rsid w:val="00E515EA"/>
    <w:rsid w:val="00E518A4"/>
    <w:rsid w:val="00E525CA"/>
    <w:rsid w:val="00E54904"/>
    <w:rsid w:val="00E55E77"/>
    <w:rsid w:val="00E56620"/>
    <w:rsid w:val="00E56999"/>
    <w:rsid w:val="00E60380"/>
    <w:rsid w:val="00E609B7"/>
    <w:rsid w:val="00E6130A"/>
    <w:rsid w:val="00E62342"/>
    <w:rsid w:val="00E63B85"/>
    <w:rsid w:val="00E63D70"/>
    <w:rsid w:val="00E66526"/>
    <w:rsid w:val="00E67E11"/>
    <w:rsid w:val="00E7196A"/>
    <w:rsid w:val="00E72529"/>
    <w:rsid w:val="00E72A9C"/>
    <w:rsid w:val="00E73B96"/>
    <w:rsid w:val="00E753EC"/>
    <w:rsid w:val="00E75A3B"/>
    <w:rsid w:val="00E75F57"/>
    <w:rsid w:val="00E77EBC"/>
    <w:rsid w:val="00E80A28"/>
    <w:rsid w:val="00E80B23"/>
    <w:rsid w:val="00E80DA4"/>
    <w:rsid w:val="00E81030"/>
    <w:rsid w:val="00E82033"/>
    <w:rsid w:val="00E826A4"/>
    <w:rsid w:val="00E845AD"/>
    <w:rsid w:val="00E87572"/>
    <w:rsid w:val="00E87820"/>
    <w:rsid w:val="00E879A9"/>
    <w:rsid w:val="00E90393"/>
    <w:rsid w:val="00E90FAE"/>
    <w:rsid w:val="00E9109B"/>
    <w:rsid w:val="00E913A3"/>
    <w:rsid w:val="00E91D19"/>
    <w:rsid w:val="00E929C9"/>
    <w:rsid w:val="00EA19C9"/>
    <w:rsid w:val="00EA5835"/>
    <w:rsid w:val="00EA7E38"/>
    <w:rsid w:val="00EB0A97"/>
    <w:rsid w:val="00EB0D73"/>
    <w:rsid w:val="00EB1B34"/>
    <w:rsid w:val="00EB2A02"/>
    <w:rsid w:val="00EB3F65"/>
    <w:rsid w:val="00EB4044"/>
    <w:rsid w:val="00EB47AE"/>
    <w:rsid w:val="00EB4A4F"/>
    <w:rsid w:val="00EB5572"/>
    <w:rsid w:val="00EB67BD"/>
    <w:rsid w:val="00EC15A5"/>
    <w:rsid w:val="00EC3C5F"/>
    <w:rsid w:val="00EC4068"/>
    <w:rsid w:val="00EC4C6C"/>
    <w:rsid w:val="00ED0448"/>
    <w:rsid w:val="00ED2AAC"/>
    <w:rsid w:val="00ED47BD"/>
    <w:rsid w:val="00ED48A4"/>
    <w:rsid w:val="00ED4C9A"/>
    <w:rsid w:val="00ED6BCD"/>
    <w:rsid w:val="00ED7C03"/>
    <w:rsid w:val="00EE06FF"/>
    <w:rsid w:val="00EE2066"/>
    <w:rsid w:val="00EE2BDC"/>
    <w:rsid w:val="00EE30DF"/>
    <w:rsid w:val="00EE3990"/>
    <w:rsid w:val="00EE3FC0"/>
    <w:rsid w:val="00EE4E43"/>
    <w:rsid w:val="00EF148B"/>
    <w:rsid w:val="00EF46D7"/>
    <w:rsid w:val="00EF49DD"/>
    <w:rsid w:val="00EF54D2"/>
    <w:rsid w:val="00EF71EC"/>
    <w:rsid w:val="00F0043F"/>
    <w:rsid w:val="00F006A2"/>
    <w:rsid w:val="00F015B1"/>
    <w:rsid w:val="00F05036"/>
    <w:rsid w:val="00F05E52"/>
    <w:rsid w:val="00F0711D"/>
    <w:rsid w:val="00F07A50"/>
    <w:rsid w:val="00F133FC"/>
    <w:rsid w:val="00F1482A"/>
    <w:rsid w:val="00F15078"/>
    <w:rsid w:val="00F151FF"/>
    <w:rsid w:val="00F159A1"/>
    <w:rsid w:val="00F15D65"/>
    <w:rsid w:val="00F210CE"/>
    <w:rsid w:val="00F22143"/>
    <w:rsid w:val="00F223EB"/>
    <w:rsid w:val="00F2295C"/>
    <w:rsid w:val="00F23B8A"/>
    <w:rsid w:val="00F243D6"/>
    <w:rsid w:val="00F25B00"/>
    <w:rsid w:val="00F25CEB"/>
    <w:rsid w:val="00F32361"/>
    <w:rsid w:val="00F32C11"/>
    <w:rsid w:val="00F33203"/>
    <w:rsid w:val="00F33F9C"/>
    <w:rsid w:val="00F357C4"/>
    <w:rsid w:val="00F35D0A"/>
    <w:rsid w:val="00F412EA"/>
    <w:rsid w:val="00F4284C"/>
    <w:rsid w:val="00F432BC"/>
    <w:rsid w:val="00F437AC"/>
    <w:rsid w:val="00F4444D"/>
    <w:rsid w:val="00F44EDD"/>
    <w:rsid w:val="00F45D7C"/>
    <w:rsid w:val="00F470FC"/>
    <w:rsid w:val="00F55149"/>
    <w:rsid w:val="00F562AB"/>
    <w:rsid w:val="00F562D5"/>
    <w:rsid w:val="00F563DC"/>
    <w:rsid w:val="00F61E71"/>
    <w:rsid w:val="00F643F9"/>
    <w:rsid w:val="00F6477C"/>
    <w:rsid w:val="00F653A7"/>
    <w:rsid w:val="00F66C56"/>
    <w:rsid w:val="00F70434"/>
    <w:rsid w:val="00F70F31"/>
    <w:rsid w:val="00F727E1"/>
    <w:rsid w:val="00F730CC"/>
    <w:rsid w:val="00F73562"/>
    <w:rsid w:val="00F75B6D"/>
    <w:rsid w:val="00F76531"/>
    <w:rsid w:val="00F80D89"/>
    <w:rsid w:val="00F81A11"/>
    <w:rsid w:val="00F81CFC"/>
    <w:rsid w:val="00F83C32"/>
    <w:rsid w:val="00F84D1F"/>
    <w:rsid w:val="00F85743"/>
    <w:rsid w:val="00F85C0C"/>
    <w:rsid w:val="00F90E1B"/>
    <w:rsid w:val="00F91330"/>
    <w:rsid w:val="00F94ECA"/>
    <w:rsid w:val="00F95224"/>
    <w:rsid w:val="00F96318"/>
    <w:rsid w:val="00F96B76"/>
    <w:rsid w:val="00F97718"/>
    <w:rsid w:val="00FA1933"/>
    <w:rsid w:val="00FA2530"/>
    <w:rsid w:val="00FA291C"/>
    <w:rsid w:val="00FA380A"/>
    <w:rsid w:val="00FA38D0"/>
    <w:rsid w:val="00FA40C5"/>
    <w:rsid w:val="00FA555D"/>
    <w:rsid w:val="00FA5B3C"/>
    <w:rsid w:val="00FA67C8"/>
    <w:rsid w:val="00FB07C8"/>
    <w:rsid w:val="00FB083A"/>
    <w:rsid w:val="00FB0A63"/>
    <w:rsid w:val="00FB14B1"/>
    <w:rsid w:val="00FB159C"/>
    <w:rsid w:val="00FB1F01"/>
    <w:rsid w:val="00FB2813"/>
    <w:rsid w:val="00FB29E1"/>
    <w:rsid w:val="00FB2AB6"/>
    <w:rsid w:val="00FB2FAA"/>
    <w:rsid w:val="00FB4256"/>
    <w:rsid w:val="00FB487C"/>
    <w:rsid w:val="00FB4C1A"/>
    <w:rsid w:val="00FB5CC8"/>
    <w:rsid w:val="00FB7025"/>
    <w:rsid w:val="00FB72CD"/>
    <w:rsid w:val="00FC04A8"/>
    <w:rsid w:val="00FC0923"/>
    <w:rsid w:val="00FC095F"/>
    <w:rsid w:val="00FC0A91"/>
    <w:rsid w:val="00FC178C"/>
    <w:rsid w:val="00FC1F57"/>
    <w:rsid w:val="00FC2B46"/>
    <w:rsid w:val="00FC33B3"/>
    <w:rsid w:val="00FC4467"/>
    <w:rsid w:val="00FC65C7"/>
    <w:rsid w:val="00FD02DD"/>
    <w:rsid w:val="00FD21F4"/>
    <w:rsid w:val="00FD2967"/>
    <w:rsid w:val="00FD37AB"/>
    <w:rsid w:val="00FD5858"/>
    <w:rsid w:val="00FD5A78"/>
    <w:rsid w:val="00FD5B56"/>
    <w:rsid w:val="00FD66BB"/>
    <w:rsid w:val="00FD6D27"/>
    <w:rsid w:val="00FD7482"/>
    <w:rsid w:val="00FE021B"/>
    <w:rsid w:val="00FE10EE"/>
    <w:rsid w:val="00FE5109"/>
    <w:rsid w:val="00FE56EB"/>
    <w:rsid w:val="00FE5837"/>
    <w:rsid w:val="00FF097A"/>
    <w:rsid w:val="00FF347C"/>
    <w:rsid w:val="00FF3F3C"/>
    <w:rsid w:val="00FF4898"/>
    <w:rsid w:val="00FF792E"/>
    <w:rsid w:val="01008026"/>
    <w:rsid w:val="01228975"/>
    <w:rsid w:val="01327925"/>
    <w:rsid w:val="0183B3D8"/>
    <w:rsid w:val="018CF283"/>
    <w:rsid w:val="018FDF62"/>
    <w:rsid w:val="01987A53"/>
    <w:rsid w:val="01A7F57D"/>
    <w:rsid w:val="01C52967"/>
    <w:rsid w:val="020ED42C"/>
    <w:rsid w:val="02370C25"/>
    <w:rsid w:val="025F6C27"/>
    <w:rsid w:val="02B47B31"/>
    <w:rsid w:val="03070E2F"/>
    <w:rsid w:val="03192CEF"/>
    <w:rsid w:val="0323C7E3"/>
    <w:rsid w:val="03563C8A"/>
    <w:rsid w:val="03601569"/>
    <w:rsid w:val="036FE964"/>
    <w:rsid w:val="0372075B"/>
    <w:rsid w:val="03851FCC"/>
    <w:rsid w:val="039FF073"/>
    <w:rsid w:val="03C5D241"/>
    <w:rsid w:val="03D1325D"/>
    <w:rsid w:val="03F1FC2C"/>
    <w:rsid w:val="0410FA1D"/>
    <w:rsid w:val="041AD799"/>
    <w:rsid w:val="041B8C46"/>
    <w:rsid w:val="04284638"/>
    <w:rsid w:val="042AF022"/>
    <w:rsid w:val="046E94A7"/>
    <w:rsid w:val="04BCDD76"/>
    <w:rsid w:val="04BCFE0F"/>
    <w:rsid w:val="04CB93F8"/>
    <w:rsid w:val="04D45E6F"/>
    <w:rsid w:val="04FBE045"/>
    <w:rsid w:val="05257EB5"/>
    <w:rsid w:val="053519B8"/>
    <w:rsid w:val="05522BCA"/>
    <w:rsid w:val="05E6B480"/>
    <w:rsid w:val="06379A5A"/>
    <w:rsid w:val="06451A30"/>
    <w:rsid w:val="0647140B"/>
    <w:rsid w:val="06770BF8"/>
    <w:rsid w:val="06AC7B18"/>
    <w:rsid w:val="06AE8802"/>
    <w:rsid w:val="06B0B657"/>
    <w:rsid w:val="06B0B7E8"/>
    <w:rsid w:val="06B877C5"/>
    <w:rsid w:val="06DE7367"/>
    <w:rsid w:val="06EE6EE2"/>
    <w:rsid w:val="075F4F82"/>
    <w:rsid w:val="07921ECF"/>
    <w:rsid w:val="07B09186"/>
    <w:rsid w:val="082CB7D7"/>
    <w:rsid w:val="084C229B"/>
    <w:rsid w:val="08544FC5"/>
    <w:rsid w:val="0888B94F"/>
    <w:rsid w:val="08BE67E4"/>
    <w:rsid w:val="09156552"/>
    <w:rsid w:val="09870D5B"/>
    <w:rsid w:val="09A1463F"/>
    <w:rsid w:val="09AAA709"/>
    <w:rsid w:val="09E0D3E9"/>
    <w:rsid w:val="0AA510D2"/>
    <w:rsid w:val="0AB55B74"/>
    <w:rsid w:val="0AC9F8F3"/>
    <w:rsid w:val="0AFEDC6F"/>
    <w:rsid w:val="0B17D5EE"/>
    <w:rsid w:val="0B600A36"/>
    <w:rsid w:val="0B754BEB"/>
    <w:rsid w:val="0BCFB752"/>
    <w:rsid w:val="0BF0F91C"/>
    <w:rsid w:val="0BF792F0"/>
    <w:rsid w:val="0C12A6AE"/>
    <w:rsid w:val="0C8330E5"/>
    <w:rsid w:val="0C8F4583"/>
    <w:rsid w:val="0C9A7DF2"/>
    <w:rsid w:val="0C9F03DD"/>
    <w:rsid w:val="0D4260BB"/>
    <w:rsid w:val="0D6C3B85"/>
    <w:rsid w:val="0DBBE677"/>
    <w:rsid w:val="0DDAC758"/>
    <w:rsid w:val="0DE39616"/>
    <w:rsid w:val="0E217BB5"/>
    <w:rsid w:val="0E50FBA3"/>
    <w:rsid w:val="0E6E6611"/>
    <w:rsid w:val="0E82EFD7"/>
    <w:rsid w:val="0EB24812"/>
    <w:rsid w:val="0EBAE7C5"/>
    <w:rsid w:val="0F179FCB"/>
    <w:rsid w:val="0F4020BA"/>
    <w:rsid w:val="0F96857E"/>
    <w:rsid w:val="0FADCC72"/>
    <w:rsid w:val="0FE6D2B8"/>
    <w:rsid w:val="1019E88D"/>
    <w:rsid w:val="106ED8D3"/>
    <w:rsid w:val="109D8D8C"/>
    <w:rsid w:val="10AEAECF"/>
    <w:rsid w:val="1117715B"/>
    <w:rsid w:val="1175A891"/>
    <w:rsid w:val="11929A2C"/>
    <w:rsid w:val="11B6CAF5"/>
    <w:rsid w:val="11D912A4"/>
    <w:rsid w:val="11FC08A9"/>
    <w:rsid w:val="1222D6FA"/>
    <w:rsid w:val="123D9B1A"/>
    <w:rsid w:val="12FF3AA2"/>
    <w:rsid w:val="130C3E32"/>
    <w:rsid w:val="133B048B"/>
    <w:rsid w:val="13726B66"/>
    <w:rsid w:val="1397D90A"/>
    <w:rsid w:val="13DE175C"/>
    <w:rsid w:val="13DFE5E4"/>
    <w:rsid w:val="1408E87D"/>
    <w:rsid w:val="144F1240"/>
    <w:rsid w:val="1471696B"/>
    <w:rsid w:val="14E51749"/>
    <w:rsid w:val="1587E3E9"/>
    <w:rsid w:val="15A9841C"/>
    <w:rsid w:val="15C7F446"/>
    <w:rsid w:val="1670B10E"/>
    <w:rsid w:val="167354AF"/>
    <w:rsid w:val="168A90B8"/>
    <w:rsid w:val="169CD246"/>
    <w:rsid w:val="16CBAB09"/>
    <w:rsid w:val="173E1525"/>
    <w:rsid w:val="173F031A"/>
    <w:rsid w:val="175AB7F7"/>
    <w:rsid w:val="17AAE583"/>
    <w:rsid w:val="180D2CD2"/>
    <w:rsid w:val="181CB80B"/>
    <w:rsid w:val="18565D39"/>
    <w:rsid w:val="187B47E8"/>
    <w:rsid w:val="18CB6B15"/>
    <w:rsid w:val="18DC1A26"/>
    <w:rsid w:val="18EC1CA9"/>
    <w:rsid w:val="18F311E5"/>
    <w:rsid w:val="1905558E"/>
    <w:rsid w:val="191CB07F"/>
    <w:rsid w:val="191D0994"/>
    <w:rsid w:val="1935AD0F"/>
    <w:rsid w:val="1947AB2B"/>
    <w:rsid w:val="1953408D"/>
    <w:rsid w:val="195992DC"/>
    <w:rsid w:val="19705480"/>
    <w:rsid w:val="197750D6"/>
    <w:rsid w:val="199CEC60"/>
    <w:rsid w:val="19B8886C"/>
    <w:rsid w:val="19D5ED63"/>
    <w:rsid w:val="19D835DD"/>
    <w:rsid w:val="1A112A99"/>
    <w:rsid w:val="1A1CA04C"/>
    <w:rsid w:val="1A2D4B05"/>
    <w:rsid w:val="1A3A4728"/>
    <w:rsid w:val="1A55EAE5"/>
    <w:rsid w:val="1A76AE7C"/>
    <w:rsid w:val="1A831077"/>
    <w:rsid w:val="1AA9B8CC"/>
    <w:rsid w:val="1AC3ACB5"/>
    <w:rsid w:val="1AE72368"/>
    <w:rsid w:val="1AEC8E32"/>
    <w:rsid w:val="1AF6D9AB"/>
    <w:rsid w:val="1AF73AE2"/>
    <w:rsid w:val="1B13BDF1"/>
    <w:rsid w:val="1B187CBA"/>
    <w:rsid w:val="1B71BDC4"/>
    <w:rsid w:val="1B8AD4DC"/>
    <w:rsid w:val="1BA0D7A0"/>
    <w:rsid w:val="1BA862D9"/>
    <w:rsid w:val="1C09091C"/>
    <w:rsid w:val="1C98E756"/>
    <w:rsid w:val="1CA70D5D"/>
    <w:rsid w:val="1CACB427"/>
    <w:rsid w:val="1D1B7676"/>
    <w:rsid w:val="1D3584C4"/>
    <w:rsid w:val="1D3CA801"/>
    <w:rsid w:val="1D3CC312"/>
    <w:rsid w:val="1D4793DD"/>
    <w:rsid w:val="1D7D97AA"/>
    <w:rsid w:val="1DC2CE47"/>
    <w:rsid w:val="1DC5FDC8"/>
    <w:rsid w:val="1DCF0A1F"/>
    <w:rsid w:val="1E0D109F"/>
    <w:rsid w:val="1E468E8F"/>
    <w:rsid w:val="1E54045B"/>
    <w:rsid w:val="1E605CD3"/>
    <w:rsid w:val="1E797617"/>
    <w:rsid w:val="1ED41E3B"/>
    <w:rsid w:val="1EE41A2F"/>
    <w:rsid w:val="1EE77D92"/>
    <w:rsid w:val="1EF9FBC4"/>
    <w:rsid w:val="1F29FB4D"/>
    <w:rsid w:val="1F33F30C"/>
    <w:rsid w:val="1F6C3FD2"/>
    <w:rsid w:val="1FA5C674"/>
    <w:rsid w:val="1FA7B210"/>
    <w:rsid w:val="1FFC5F66"/>
    <w:rsid w:val="2019C621"/>
    <w:rsid w:val="201C5B8C"/>
    <w:rsid w:val="203B190B"/>
    <w:rsid w:val="2051623C"/>
    <w:rsid w:val="20A6348E"/>
    <w:rsid w:val="20CB84E5"/>
    <w:rsid w:val="20EFBDB2"/>
    <w:rsid w:val="20F91111"/>
    <w:rsid w:val="20F9B583"/>
    <w:rsid w:val="213B9FF3"/>
    <w:rsid w:val="217AC67F"/>
    <w:rsid w:val="2183DED5"/>
    <w:rsid w:val="219505B5"/>
    <w:rsid w:val="21963789"/>
    <w:rsid w:val="21A35F30"/>
    <w:rsid w:val="21D4F440"/>
    <w:rsid w:val="21F37D65"/>
    <w:rsid w:val="22739EE2"/>
    <w:rsid w:val="22B6314F"/>
    <w:rsid w:val="22B7F3C1"/>
    <w:rsid w:val="22C03F9D"/>
    <w:rsid w:val="22C8EC74"/>
    <w:rsid w:val="22FC1347"/>
    <w:rsid w:val="23197CCE"/>
    <w:rsid w:val="238F4DC6"/>
    <w:rsid w:val="23A6B34F"/>
    <w:rsid w:val="23CCA40A"/>
    <w:rsid w:val="23EF4567"/>
    <w:rsid w:val="2417E3C8"/>
    <w:rsid w:val="24252792"/>
    <w:rsid w:val="243FE3C6"/>
    <w:rsid w:val="247D3036"/>
    <w:rsid w:val="248BAFCD"/>
    <w:rsid w:val="24D2B3E2"/>
    <w:rsid w:val="252E9189"/>
    <w:rsid w:val="255F8581"/>
    <w:rsid w:val="25B50F99"/>
    <w:rsid w:val="25F29A68"/>
    <w:rsid w:val="264B06F0"/>
    <w:rsid w:val="264E36B1"/>
    <w:rsid w:val="268E1304"/>
    <w:rsid w:val="26913AAC"/>
    <w:rsid w:val="26C2EA7F"/>
    <w:rsid w:val="26C47A27"/>
    <w:rsid w:val="26D1F42B"/>
    <w:rsid w:val="26F74823"/>
    <w:rsid w:val="27658AFB"/>
    <w:rsid w:val="2777F35C"/>
    <w:rsid w:val="2778C947"/>
    <w:rsid w:val="279C5816"/>
    <w:rsid w:val="27F246EE"/>
    <w:rsid w:val="27FD9043"/>
    <w:rsid w:val="2810CC20"/>
    <w:rsid w:val="28649EB4"/>
    <w:rsid w:val="286F9C9E"/>
    <w:rsid w:val="28B49A91"/>
    <w:rsid w:val="291499A8"/>
    <w:rsid w:val="29310FD2"/>
    <w:rsid w:val="296943C1"/>
    <w:rsid w:val="29709A12"/>
    <w:rsid w:val="29946F4D"/>
    <w:rsid w:val="29DC1146"/>
    <w:rsid w:val="2A01F904"/>
    <w:rsid w:val="2A4410E0"/>
    <w:rsid w:val="2A4D01D5"/>
    <w:rsid w:val="2A836150"/>
    <w:rsid w:val="2A88440E"/>
    <w:rsid w:val="2A9620D7"/>
    <w:rsid w:val="2AC7E805"/>
    <w:rsid w:val="2AF8B4C9"/>
    <w:rsid w:val="2B3DC70C"/>
    <w:rsid w:val="2B781685"/>
    <w:rsid w:val="2B90D3B3"/>
    <w:rsid w:val="2BFFF997"/>
    <w:rsid w:val="2C288BE7"/>
    <w:rsid w:val="2C6793B5"/>
    <w:rsid w:val="2C872839"/>
    <w:rsid w:val="2CA5F11A"/>
    <w:rsid w:val="2D052E3B"/>
    <w:rsid w:val="2D23D37B"/>
    <w:rsid w:val="2D8FF93A"/>
    <w:rsid w:val="2D914DAC"/>
    <w:rsid w:val="2D95F620"/>
    <w:rsid w:val="2DA88220"/>
    <w:rsid w:val="2DC17283"/>
    <w:rsid w:val="2DE0839A"/>
    <w:rsid w:val="2DE80ACB"/>
    <w:rsid w:val="2DEDE95E"/>
    <w:rsid w:val="2E0822F5"/>
    <w:rsid w:val="2E3C23B1"/>
    <w:rsid w:val="2E3C66AB"/>
    <w:rsid w:val="2E528EB1"/>
    <w:rsid w:val="2E7EEED1"/>
    <w:rsid w:val="2EE6C900"/>
    <w:rsid w:val="2F10BB76"/>
    <w:rsid w:val="2F55B9AE"/>
    <w:rsid w:val="2F7CB7EF"/>
    <w:rsid w:val="2FDB8800"/>
    <w:rsid w:val="30049506"/>
    <w:rsid w:val="30077214"/>
    <w:rsid w:val="30878C69"/>
    <w:rsid w:val="30B68B30"/>
    <w:rsid w:val="30C799FC"/>
    <w:rsid w:val="30C957C8"/>
    <w:rsid w:val="3115BD1B"/>
    <w:rsid w:val="3130F0FC"/>
    <w:rsid w:val="31392D5A"/>
    <w:rsid w:val="31487DE9"/>
    <w:rsid w:val="314A03E1"/>
    <w:rsid w:val="317DDF86"/>
    <w:rsid w:val="31A03101"/>
    <w:rsid w:val="31B420A0"/>
    <w:rsid w:val="31C2846C"/>
    <w:rsid w:val="31D00A2C"/>
    <w:rsid w:val="31EB370E"/>
    <w:rsid w:val="3202A9BF"/>
    <w:rsid w:val="32279117"/>
    <w:rsid w:val="3239439C"/>
    <w:rsid w:val="325F68C7"/>
    <w:rsid w:val="32636A5D"/>
    <w:rsid w:val="3273C7BA"/>
    <w:rsid w:val="32B1088E"/>
    <w:rsid w:val="32BB3F65"/>
    <w:rsid w:val="32D58F5B"/>
    <w:rsid w:val="32EE21AE"/>
    <w:rsid w:val="33425EA5"/>
    <w:rsid w:val="33810738"/>
    <w:rsid w:val="33869A9F"/>
    <w:rsid w:val="33931BF8"/>
    <w:rsid w:val="3395F7ED"/>
    <w:rsid w:val="33D9AB18"/>
    <w:rsid w:val="33E13491"/>
    <w:rsid w:val="34023890"/>
    <w:rsid w:val="344730A2"/>
    <w:rsid w:val="34A7C10D"/>
    <w:rsid w:val="34A7C731"/>
    <w:rsid w:val="34B75DF8"/>
    <w:rsid w:val="34CA4FD6"/>
    <w:rsid w:val="34D3EAEC"/>
    <w:rsid w:val="34E4B033"/>
    <w:rsid w:val="3509CD14"/>
    <w:rsid w:val="353106CD"/>
    <w:rsid w:val="35378C49"/>
    <w:rsid w:val="353B2E7E"/>
    <w:rsid w:val="35422CBA"/>
    <w:rsid w:val="35563E0C"/>
    <w:rsid w:val="3577F5FA"/>
    <w:rsid w:val="35896931"/>
    <w:rsid w:val="35AC8C29"/>
    <w:rsid w:val="35BAC8FA"/>
    <w:rsid w:val="3604B0F7"/>
    <w:rsid w:val="363D88E9"/>
    <w:rsid w:val="36415890"/>
    <w:rsid w:val="36554DBE"/>
    <w:rsid w:val="3655C426"/>
    <w:rsid w:val="365AEB6C"/>
    <w:rsid w:val="3687EB4F"/>
    <w:rsid w:val="36C0EADC"/>
    <w:rsid w:val="36DD2DB7"/>
    <w:rsid w:val="36E59B77"/>
    <w:rsid w:val="36E7F799"/>
    <w:rsid w:val="37328638"/>
    <w:rsid w:val="3744480F"/>
    <w:rsid w:val="37C983C6"/>
    <w:rsid w:val="37D15015"/>
    <w:rsid w:val="38368009"/>
    <w:rsid w:val="38B5F601"/>
    <w:rsid w:val="38DCC70F"/>
    <w:rsid w:val="38E5CD00"/>
    <w:rsid w:val="38ED2636"/>
    <w:rsid w:val="38F2B131"/>
    <w:rsid w:val="38FF6834"/>
    <w:rsid w:val="392A6958"/>
    <w:rsid w:val="3948B1CA"/>
    <w:rsid w:val="39608CD9"/>
    <w:rsid w:val="397CF0CB"/>
    <w:rsid w:val="39883914"/>
    <w:rsid w:val="39A558F1"/>
    <w:rsid w:val="3A2CB441"/>
    <w:rsid w:val="3A2F1D5A"/>
    <w:rsid w:val="3A46280D"/>
    <w:rsid w:val="3A6E7C42"/>
    <w:rsid w:val="3A8D28F2"/>
    <w:rsid w:val="3AEE9327"/>
    <w:rsid w:val="3B1235AF"/>
    <w:rsid w:val="3B24CA8B"/>
    <w:rsid w:val="3B412952"/>
    <w:rsid w:val="3B5B111D"/>
    <w:rsid w:val="3B6A1400"/>
    <w:rsid w:val="3BE1C315"/>
    <w:rsid w:val="3BED6A2F"/>
    <w:rsid w:val="3C7256AF"/>
    <w:rsid w:val="3C8CFDD6"/>
    <w:rsid w:val="3C9BE960"/>
    <w:rsid w:val="3CC0AEB7"/>
    <w:rsid w:val="3CDA38D7"/>
    <w:rsid w:val="3CDCF9B3"/>
    <w:rsid w:val="3CE2D504"/>
    <w:rsid w:val="3D1BD421"/>
    <w:rsid w:val="3DA3B0C6"/>
    <w:rsid w:val="3DA6D3D4"/>
    <w:rsid w:val="3DB5EF16"/>
    <w:rsid w:val="3DBA5CB1"/>
    <w:rsid w:val="3DCAB89B"/>
    <w:rsid w:val="3E1E890F"/>
    <w:rsid w:val="3E20BB1E"/>
    <w:rsid w:val="3E5141AA"/>
    <w:rsid w:val="3E68AD4E"/>
    <w:rsid w:val="3E7B31D9"/>
    <w:rsid w:val="3E941150"/>
    <w:rsid w:val="3EA86806"/>
    <w:rsid w:val="3EB69F9B"/>
    <w:rsid w:val="3ED8C92B"/>
    <w:rsid w:val="3F2813F8"/>
    <w:rsid w:val="3F35BDCE"/>
    <w:rsid w:val="3F416FAC"/>
    <w:rsid w:val="3F427430"/>
    <w:rsid w:val="3F4E5AE0"/>
    <w:rsid w:val="3F5246D2"/>
    <w:rsid w:val="3F7E635F"/>
    <w:rsid w:val="3F8B03DB"/>
    <w:rsid w:val="3F8E7FCC"/>
    <w:rsid w:val="3F9BF0E3"/>
    <w:rsid w:val="3FB47AA2"/>
    <w:rsid w:val="3FB6BF8A"/>
    <w:rsid w:val="3FBD1039"/>
    <w:rsid w:val="3FC08966"/>
    <w:rsid w:val="3FC3EDBD"/>
    <w:rsid w:val="3FC95E75"/>
    <w:rsid w:val="3FEF2EAC"/>
    <w:rsid w:val="40149A75"/>
    <w:rsid w:val="401C6451"/>
    <w:rsid w:val="403B6AD0"/>
    <w:rsid w:val="4054B2F5"/>
    <w:rsid w:val="4066BCB8"/>
    <w:rsid w:val="40C035AD"/>
    <w:rsid w:val="40CFB68A"/>
    <w:rsid w:val="40F07EB5"/>
    <w:rsid w:val="4125B3AA"/>
    <w:rsid w:val="4179124C"/>
    <w:rsid w:val="41AEDB72"/>
    <w:rsid w:val="41B3D473"/>
    <w:rsid w:val="421E19B2"/>
    <w:rsid w:val="422FA6FE"/>
    <w:rsid w:val="42498280"/>
    <w:rsid w:val="4255C048"/>
    <w:rsid w:val="429BDBF8"/>
    <w:rsid w:val="42D9DC4F"/>
    <w:rsid w:val="42F0B12B"/>
    <w:rsid w:val="42F84D49"/>
    <w:rsid w:val="434C3B37"/>
    <w:rsid w:val="444DBDA5"/>
    <w:rsid w:val="447EF5B1"/>
    <w:rsid w:val="44BE1E97"/>
    <w:rsid w:val="44C588FF"/>
    <w:rsid w:val="44F3C3FA"/>
    <w:rsid w:val="45284C51"/>
    <w:rsid w:val="452A8DCD"/>
    <w:rsid w:val="4551175F"/>
    <w:rsid w:val="45C58654"/>
    <w:rsid w:val="45DBCE8B"/>
    <w:rsid w:val="45E15FDC"/>
    <w:rsid w:val="45FAD375"/>
    <w:rsid w:val="46548738"/>
    <w:rsid w:val="466A95A9"/>
    <w:rsid w:val="466E3702"/>
    <w:rsid w:val="46816BDA"/>
    <w:rsid w:val="46C7909D"/>
    <w:rsid w:val="46ECE7C0"/>
    <w:rsid w:val="4710B82B"/>
    <w:rsid w:val="47C86430"/>
    <w:rsid w:val="47EACEBA"/>
    <w:rsid w:val="486E1D62"/>
    <w:rsid w:val="48B7C6C3"/>
    <w:rsid w:val="48F2DCF2"/>
    <w:rsid w:val="48FC9DCC"/>
    <w:rsid w:val="48FE6D43"/>
    <w:rsid w:val="4903A906"/>
    <w:rsid w:val="490725A0"/>
    <w:rsid w:val="4911D0DB"/>
    <w:rsid w:val="492DA889"/>
    <w:rsid w:val="4941ED5B"/>
    <w:rsid w:val="494E260F"/>
    <w:rsid w:val="4952CA69"/>
    <w:rsid w:val="49CADB59"/>
    <w:rsid w:val="49F92DBE"/>
    <w:rsid w:val="49FAE3C1"/>
    <w:rsid w:val="4A00A37A"/>
    <w:rsid w:val="4A4198C7"/>
    <w:rsid w:val="4A65085D"/>
    <w:rsid w:val="4AB8CD38"/>
    <w:rsid w:val="4AE78406"/>
    <w:rsid w:val="4B10E602"/>
    <w:rsid w:val="4B56C105"/>
    <w:rsid w:val="4B9A878D"/>
    <w:rsid w:val="4BCFA93B"/>
    <w:rsid w:val="4BD73F1A"/>
    <w:rsid w:val="4C35C0B6"/>
    <w:rsid w:val="4C5DE30C"/>
    <w:rsid w:val="4C82D7B4"/>
    <w:rsid w:val="4C916CAE"/>
    <w:rsid w:val="4CEBAE1F"/>
    <w:rsid w:val="4D27A3D7"/>
    <w:rsid w:val="4D356C9F"/>
    <w:rsid w:val="4D3CDA25"/>
    <w:rsid w:val="4DB543F0"/>
    <w:rsid w:val="4DD1F710"/>
    <w:rsid w:val="4E18F437"/>
    <w:rsid w:val="4E4CEB56"/>
    <w:rsid w:val="4E5A232B"/>
    <w:rsid w:val="4E93EA9B"/>
    <w:rsid w:val="4EBC381C"/>
    <w:rsid w:val="4F14B779"/>
    <w:rsid w:val="4FAFEFC8"/>
    <w:rsid w:val="5002328B"/>
    <w:rsid w:val="500AE5BC"/>
    <w:rsid w:val="50277EFA"/>
    <w:rsid w:val="50461449"/>
    <w:rsid w:val="5055DF99"/>
    <w:rsid w:val="50CD1862"/>
    <w:rsid w:val="50E89FEC"/>
    <w:rsid w:val="5111ED71"/>
    <w:rsid w:val="512028AC"/>
    <w:rsid w:val="51897C74"/>
    <w:rsid w:val="519B352E"/>
    <w:rsid w:val="51A7AC39"/>
    <w:rsid w:val="51D17B77"/>
    <w:rsid w:val="521CF6A3"/>
    <w:rsid w:val="52A10B43"/>
    <w:rsid w:val="52B10F8A"/>
    <w:rsid w:val="52E8EA5C"/>
    <w:rsid w:val="5311C683"/>
    <w:rsid w:val="531ACD81"/>
    <w:rsid w:val="533C446F"/>
    <w:rsid w:val="53471586"/>
    <w:rsid w:val="53597561"/>
    <w:rsid w:val="539FBB8E"/>
    <w:rsid w:val="5409FA06"/>
    <w:rsid w:val="541B1F94"/>
    <w:rsid w:val="542AC6D4"/>
    <w:rsid w:val="546B7755"/>
    <w:rsid w:val="54D9005F"/>
    <w:rsid w:val="54E5718D"/>
    <w:rsid w:val="54F2C680"/>
    <w:rsid w:val="550636A7"/>
    <w:rsid w:val="5560955C"/>
    <w:rsid w:val="55E12B4C"/>
    <w:rsid w:val="55E2FA56"/>
    <w:rsid w:val="55E9C5EF"/>
    <w:rsid w:val="561007D2"/>
    <w:rsid w:val="56144915"/>
    <w:rsid w:val="563B01C8"/>
    <w:rsid w:val="564918C9"/>
    <w:rsid w:val="566F8CBD"/>
    <w:rsid w:val="5674B5F2"/>
    <w:rsid w:val="5685BD02"/>
    <w:rsid w:val="56896606"/>
    <w:rsid w:val="57309404"/>
    <w:rsid w:val="5734D920"/>
    <w:rsid w:val="5751A116"/>
    <w:rsid w:val="57521448"/>
    <w:rsid w:val="577CB333"/>
    <w:rsid w:val="57AFD84C"/>
    <w:rsid w:val="57B01976"/>
    <w:rsid w:val="5809736E"/>
    <w:rsid w:val="58182948"/>
    <w:rsid w:val="583D17D4"/>
    <w:rsid w:val="586B5B1E"/>
    <w:rsid w:val="588399D4"/>
    <w:rsid w:val="58856E8C"/>
    <w:rsid w:val="58984653"/>
    <w:rsid w:val="58E2169A"/>
    <w:rsid w:val="59089BD4"/>
    <w:rsid w:val="593F3333"/>
    <w:rsid w:val="598DB2E0"/>
    <w:rsid w:val="59AE8C5B"/>
    <w:rsid w:val="59EC46FE"/>
    <w:rsid w:val="5A066930"/>
    <w:rsid w:val="5A13CA31"/>
    <w:rsid w:val="5A1A9D25"/>
    <w:rsid w:val="5AA1EAA7"/>
    <w:rsid w:val="5B2BA312"/>
    <w:rsid w:val="5B61BFE9"/>
    <w:rsid w:val="5B755E6C"/>
    <w:rsid w:val="5B8A6210"/>
    <w:rsid w:val="5C06D2D6"/>
    <w:rsid w:val="5C12F333"/>
    <w:rsid w:val="5C26BE43"/>
    <w:rsid w:val="5C4206F0"/>
    <w:rsid w:val="5CC13D35"/>
    <w:rsid w:val="5CE42E99"/>
    <w:rsid w:val="5D112ECD"/>
    <w:rsid w:val="5D128BA0"/>
    <w:rsid w:val="5D3E2F1C"/>
    <w:rsid w:val="5D5924B1"/>
    <w:rsid w:val="5D5B83B6"/>
    <w:rsid w:val="5DECA32A"/>
    <w:rsid w:val="5E15F2C2"/>
    <w:rsid w:val="5E25A0C3"/>
    <w:rsid w:val="5E2ED1B6"/>
    <w:rsid w:val="5E438E7D"/>
    <w:rsid w:val="5EAA300B"/>
    <w:rsid w:val="5EAE3817"/>
    <w:rsid w:val="5EAF8065"/>
    <w:rsid w:val="5EDBDDCD"/>
    <w:rsid w:val="5F10E38A"/>
    <w:rsid w:val="5F43B2BE"/>
    <w:rsid w:val="5FBDF4B9"/>
    <w:rsid w:val="601569BD"/>
    <w:rsid w:val="6043E6DF"/>
    <w:rsid w:val="606D7CB9"/>
    <w:rsid w:val="6074B7E0"/>
    <w:rsid w:val="608B461A"/>
    <w:rsid w:val="608C978E"/>
    <w:rsid w:val="60999EE5"/>
    <w:rsid w:val="60D1F48E"/>
    <w:rsid w:val="616BD64A"/>
    <w:rsid w:val="61708749"/>
    <w:rsid w:val="621E3D35"/>
    <w:rsid w:val="62269FB3"/>
    <w:rsid w:val="626E0521"/>
    <w:rsid w:val="62E39CE4"/>
    <w:rsid w:val="62E769B6"/>
    <w:rsid w:val="63407C1D"/>
    <w:rsid w:val="63495455"/>
    <w:rsid w:val="63605B1C"/>
    <w:rsid w:val="63BB7F6D"/>
    <w:rsid w:val="63C86635"/>
    <w:rsid w:val="63EA63E1"/>
    <w:rsid w:val="645949CF"/>
    <w:rsid w:val="645F49E4"/>
    <w:rsid w:val="64611317"/>
    <w:rsid w:val="64D7BAAD"/>
    <w:rsid w:val="6548513C"/>
    <w:rsid w:val="65639468"/>
    <w:rsid w:val="6572CD92"/>
    <w:rsid w:val="658A8965"/>
    <w:rsid w:val="659EF254"/>
    <w:rsid w:val="65A240F0"/>
    <w:rsid w:val="65A7D6F3"/>
    <w:rsid w:val="65C07E62"/>
    <w:rsid w:val="65CEA37F"/>
    <w:rsid w:val="65E3E30B"/>
    <w:rsid w:val="65ED6DFB"/>
    <w:rsid w:val="6600FA9A"/>
    <w:rsid w:val="66434BBD"/>
    <w:rsid w:val="666643C0"/>
    <w:rsid w:val="6678AAAE"/>
    <w:rsid w:val="66FFF771"/>
    <w:rsid w:val="67582680"/>
    <w:rsid w:val="675B02A9"/>
    <w:rsid w:val="6770D1A6"/>
    <w:rsid w:val="6792A424"/>
    <w:rsid w:val="67AF916E"/>
    <w:rsid w:val="67FEBF97"/>
    <w:rsid w:val="680824B7"/>
    <w:rsid w:val="68314227"/>
    <w:rsid w:val="683C63D4"/>
    <w:rsid w:val="686C8124"/>
    <w:rsid w:val="6896CBF9"/>
    <w:rsid w:val="68A3C4DE"/>
    <w:rsid w:val="695E2301"/>
    <w:rsid w:val="695E72D4"/>
    <w:rsid w:val="69632E76"/>
    <w:rsid w:val="6997DCC5"/>
    <w:rsid w:val="69A97383"/>
    <w:rsid w:val="69AC203B"/>
    <w:rsid w:val="69C60B89"/>
    <w:rsid w:val="69EB6FC4"/>
    <w:rsid w:val="6A3F953F"/>
    <w:rsid w:val="6A643F9E"/>
    <w:rsid w:val="6AB89897"/>
    <w:rsid w:val="6AD4CD3B"/>
    <w:rsid w:val="6ADC551F"/>
    <w:rsid w:val="6AE89474"/>
    <w:rsid w:val="6B214C0E"/>
    <w:rsid w:val="6B64EA15"/>
    <w:rsid w:val="6BDB65A0"/>
    <w:rsid w:val="6BF9D67C"/>
    <w:rsid w:val="6C63E73F"/>
    <w:rsid w:val="6C94B7E0"/>
    <w:rsid w:val="6CB4D0EB"/>
    <w:rsid w:val="6CE14273"/>
    <w:rsid w:val="6CED8923"/>
    <w:rsid w:val="6D1F614B"/>
    <w:rsid w:val="6D2E88BC"/>
    <w:rsid w:val="6D387FEF"/>
    <w:rsid w:val="6D46B4FA"/>
    <w:rsid w:val="6E19C2F0"/>
    <w:rsid w:val="6E429C2F"/>
    <w:rsid w:val="6E6B4BB4"/>
    <w:rsid w:val="6EB5BB9D"/>
    <w:rsid w:val="6EF8ADF2"/>
    <w:rsid w:val="6F24893B"/>
    <w:rsid w:val="6F4024A6"/>
    <w:rsid w:val="6F8016B2"/>
    <w:rsid w:val="6F8F3B9F"/>
    <w:rsid w:val="6FA57E0B"/>
    <w:rsid w:val="702A924A"/>
    <w:rsid w:val="7043BACD"/>
    <w:rsid w:val="704811BB"/>
    <w:rsid w:val="70C1784A"/>
    <w:rsid w:val="70F7998E"/>
    <w:rsid w:val="70FC06CD"/>
    <w:rsid w:val="71287712"/>
    <w:rsid w:val="7142553C"/>
    <w:rsid w:val="71426B21"/>
    <w:rsid w:val="720D5A50"/>
    <w:rsid w:val="7229A4B5"/>
    <w:rsid w:val="7235A3F0"/>
    <w:rsid w:val="7238C81A"/>
    <w:rsid w:val="72729A27"/>
    <w:rsid w:val="72C4460E"/>
    <w:rsid w:val="730BB9E5"/>
    <w:rsid w:val="73697272"/>
    <w:rsid w:val="736F3DAA"/>
    <w:rsid w:val="73AEDEFE"/>
    <w:rsid w:val="73D321C2"/>
    <w:rsid w:val="73DD44CC"/>
    <w:rsid w:val="73E67785"/>
    <w:rsid w:val="7451FE9B"/>
    <w:rsid w:val="7469219E"/>
    <w:rsid w:val="74AC574D"/>
    <w:rsid w:val="74B8056B"/>
    <w:rsid w:val="75294336"/>
    <w:rsid w:val="75510CE8"/>
    <w:rsid w:val="755B7668"/>
    <w:rsid w:val="75660F47"/>
    <w:rsid w:val="758247E6"/>
    <w:rsid w:val="759561B8"/>
    <w:rsid w:val="75B23EE1"/>
    <w:rsid w:val="75CFBADE"/>
    <w:rsid w:val="75D0DD72"/>
    <w:rsid w:val="75F92D08"/>
    <w:rsid w:val="7620414E"/>
    <w:rsid w:val="762E4100"/>
    <w:rsid w:val="7653D5CC"/>
    <w:rsid w:val="7666EC41"/>
    <w:rsid w:val="76A8A07B"/>
    <w:rsid w:val="772687F4"/>
    <w:rsid w:val="7744064C"/>
    <w:rsid w:val="774B30B8"/>
    <w:rsid w:val="77C317B7"/>
    <w:rsid w:val="77C9C554"/>
    <w:rsid w:val="782BADDE"/>
    <w:rsid w:val="783726E3"/>
    <w:rsid w:val="785947D7"/>
    <w:rsid w:val="785D44DC"/>
    <w:rsid w:val="78C2F021"/>
    <w:rsid w:val="78C89EFC"/>
    <w:rsid w:val="78CF067C"/>
    <w:rsid w:val="78EB99EB"/>
    <w:rsid w:val="78F36589"/>
    <w:rsid w:val="791B030E"/>
    <w:rsid w:val="79714B97"/>
    <w:rsid w:val="7988207E"/>
    <w:rsid w:val="798EB194"/>
    <w:rsid w:val="7A40D8B1"/>
    <w:rsid w:val="7ADB8663"/>
    <w:rsid w:val="7B3B8B77"/>
    <w:rsid w:val="7B85E5F3"/>
    <w:rsid w:val="7BB09AC2"/>
    <w:rsid w:val="7BD4C61F"/>
    <w:rsid w:val="7C27980F"/>
    <w:rsid w:val="7C2E23D4"/>
    <w:rsid w:val="7CC80351"/>
    <w:rsid w:val="7CF19C9B"/>
    <w:rsid w:val="7D240E91"/>
    <w:rsid w:val="7D37E6FB"/>
    <w:rsid w:val="7D5408D7"/>
    <w:rsid w:val="7DFB960A"/>
    <w:rsid w:val="7E179FCE"/>
    <w:rsid w:val="7E286E54"/>
    <w:rsid w:val="7E6257DB"/>
    <w:rsid w:val="7E7620B6"/>
    <w:rsid w:val="7E77A030"/>
    <w:rsid w:val="7E818E77"/>
    <w:rsid w:val="7E8BE057"/>
    <w:rsid w:val="7EBAED5D"/>
    <w:rsid w:val="7ED4E9A0"/>
    <w:rsid w:val="7EDFB02F"/>
    <w:rsid w:val="7EE17ACC"/>
    <w:rsid w:val="7EF31FFA"/>
    <w:rsid w:val="7F09AC6F"/>
    <w:rsid w:val="7F0C3C25"/>
    <w:rsid w:val="7F7FB7D6"/>
    <w:rsid w:val="7FB68C1F"/>
    <w:rsid w:val="7FD93ED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chartTrackingRefBased/>
  <w15:docId w15:val="{BEED77A0-18A2-43AD-B34F-CEED8FE6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BB"/>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F84D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B7838"/>
    <w:pPr>
      <w:spacing w:before="100" w:beforeAutospacing="1" w:after="100" w:afterAutospacing="1"/>
      <w:outlineLvl w:val="1"/>
    </w:pPr>
    <w:rPr>
      <w:b/>
      <w:bCs/>
      <w:sz w:val="36"/>
      <w:szCs w:val="36"/>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C29C9"/>
    <w:pPr>
      <w:spacing w:before="60" w:line="280" w:lineRule="exact"/>
      <w:jc w:val="both"/>
    </w:pPr>
    <w:rPr>
      <w:rFonts w:ascii="Helvetica Neue" w:eastAsia="Cambria" w:hAnsi="Helvetica Neue"/>
      <w:sz w:val="21"/>
      <w:lang w:eastAsia="en-US"/>
    </w:rPr>
  </w:style>
  <w:style w:type="table" w:styleId="TableGrid">
    <w:name w:val="Table Grid"/>
    <w:basedOn w:val="Table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AF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F7AF4"/>
    <w:rPr>
      <w:rFonts w:ascii="Segoe UI" w:hAnsi="Segoe UI" w:cs="Segoe UI"/>
      <w:sz w:val="18"/>
      <w:szCs w:val="18"/>
    </w:rPr>
  </w:style>
  <w:style w:type="character" w:styleId="CommentReference">
    <w:name w:val="annotation reference"/>
    <w:basedOn w:val="DefaultParagraphFont"/>
    <w:uiPriority w:val="99"/>
    <w:unhideWhenUsed/>
    <w:rsid w:val="006F7AF4"/>
    <w:rPr>
      <w:sz w:val="16"/>
      <w:szCs w:val="16"/>
    </w:rPr>
  </w:style>
  <w:style w:type="paragraph" w:styleId="CommentText">
    <w:name w:val="annotation text"/>
    <w:basedOn w:val="Normal"/>
    <w:link w:val="CommentTextChar"/>
    <w:uiPriority w:val="99"/>
    <w:unhideWhenUsed/>
    <w:rsid w:val="006F7AF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F7AF4"/>
    <w:rPr>
      <w:sz w:val="20"/>
      <w:szCs w:val="20"/>
    </w:rPr>
  </w:style>
  <w:style w:type="paragraph" w:styleId="CommentSubject">
    <w:name w:val="annotation subject"/>
    <w:basedOn w:val="CommentText"/>
    <w:next w:val="CommentText"/>
    <w:link w:val="CommentSubjectChar"/>
    <w:uiPriority w:val="99"/>
    <w:semiHidden/>
    <w:unhideWhenUsed/>
    <w:rsid w:val="006F7AF4"/>
    <w:rPr>
      <w:b/>
      <w:bCs/>
    </w:rPr>
  </w:style>
  <w:style w:type="character" w:customStyle="1" w:styleId="CommentSubjectChar">
    <w:name w:val="Comment Subject Char"/>
    <w:basedOn w:val="CommentTextChar"/>
    <w:link w:val="CommentSubject"/>
    <w:uiPriority w:val="99"/>
    <w:semiHidden/>
    <w:rsid w:val="006F7AF4"/>
    <w:rPr>
      <w:b/>
      <w:bCs/>
      <w:sz w:val="20"/>
      <w:szCs w:val="20"/>
    </w:rPr>
  </w:style>
  <w:style w:type="paragraph" w:styleId="ListParagraph">
    <w:name w:val="List Paragraph"/>
    <w:basedOn w:val="Normal"/>
    <w:uiPriority w:val="34"/>
    <w:qFormat/>
    <w:rsid w:val="00341CE3"/>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pPr>
  </w:style>
  <w:style w:type="paragraph" w:customStyle="1" w:styleId="Default">
    <w:name w:val="Default"/>
    <w:rsid w:val="00805C33"/>
    <w:pPr>
      <w:autoSpaceDE w:val="0"/>
      <w:autoSpaceDN w:val="0"/>
      <w:adjustRightInd w:val="0"/>
      <w:spacing w:after="0" w:line="240" w:lineRule="auto"/>
    </w:pPr>
    <w:rPr>
      <w:rFonts w:ascii="Malgun Gothic" w:eastAsia="Malgun Gothic" w:cs="Malgun Gothic"/>
      <w:color w:val="000000"/>
      <w:sz w:val="24"/>
      <w:szCs w:val="24"/>
    </w:rPr>
  </w:style>
  <w:style w:type="paragraph" w:customStyle="1" w:styleId="lettre">
    <w:name w:val="lettre"/>
    <w:basedOn w:val="Normal"/>
    <w:qFormat/>
    <w:rsid w:val="0071335C"/>
    <w:pPr>
      <w:spacing w:before="60" w:after="60"/>
    </w:pPr>
    <w:rPr>
      <w:rFonts w:ascii="Helvetica Neue" w:eastAsia="Cambria" w:hAnsi="Helvetica Neue"/>
      <w:sz w:val="16"/>
      <w:lang w:eastAsia="en-US"/>
    </w:rPr>
  </w:style>
  <w:style w:type="character" w:customStyle="1" w:styleId="plist">
    <w:name w:val="p_list"/>
    <w:basedOn w:val="DefaultParagraphFont"/>
    <w:rsid w:val="00956A91"/>
  </w:style>
  <w:style w:type="character" w:customStyle="1" w:styleId="fontstyle01">
    <w:name w:val="fontstyle01"/>
    <w:basedOn w:val="DefaultParagraphFont"/>
    <w:rsid w:val="004F75C7"/>
    <w:rPr>
      <w:rFonts w:ascii="Standard-Book" w:hAnsi="Standard-Book" w:hint="default"/>
      <w:b w:val="0"/>
      <w:bCs w:val="0"/>
      <w:i w:val="0"/>
      <w:iCs w:val="0"/>
      <w:color w:val="000000"/>
      <w:sz w:val="20"/>
      <w:szCs w:val="20"/>
    </w:rPr>
  </w:style>
  <w:style w:type="character" w:customStyle="1" w:styleId="fontstyle21">
    <w:name w:val="fontstyle21"/>
    <w:basedOn w:val="DefaultParagraphFont"/>
    <w:rsid w:val="008303C8"/>
    <w:rPr>
      <w:rFonts w:ascii="ArialMT" w:hAnsi="ArialMT" w:hint="default"/>
      <w:b w:val="0"/>
      <w:bCs w:val="0"/>
      <w:i w:val="0"/>
      <w:iCs w:val="0"/>
      <w:color w:val="000000"/>
      <w:sz w:val="20"/>
      <w:szCs w:val="20"/>
    </w:rPr>
  </w:style>
  <w:style w:type="paragraph" w:styleId="Header">
    <w:name w:val="header"/>
    <w:basedOn w:val="Normal"/>
    <w:link w:val="HeaderCh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B4BAA"/>
  </w:style>
  <w:style w:type="paragraph" w:styleId="Footer">
    <w:name w:val="footer"/>
    <w:basedOn w:val="Normal"/>
    <w:link w:val="FooterCh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B4BAA"/>
  </w:style>
  <w:style w:type="character" w:customStyle="1" w:styleId="eop">
    <w:name w:val="eop"/>
    <w:basedOn w:val="DefaultParagraphFont"/>
    <w:rsid w:val="00E75A3B"/>
  </w:style>
  <w:style w:type="paragraph" w:customStyle="1" w:styleId="xmsonormal">
    <w:name w:val="xmsonormal"/>
    <w:basedOn w:val="Normal"/>
    <w:rsid w:val="00A70830"/>
    <w:pPr>
      <w:spacing w:before="100" w:beforeAutospacing="1" w:after="100" w:afterAutospacing="1"/>
    </w:pPr>
    <w:rPr>
      <w:rFonts w:eastAsiaTheme="minorHAnsi"/>
      <w:lang w:eastAsia="fr-BE"/>
    </w:rPr>
  </w:style>
  <w:style w:type="character" w:customStyle="1" w:styleId="Heading2Char">
    <w:name w:val="Heading 2 Char"/>
    <w:basedOn w:val="DefaultParagraphFont"/>
    <w:link w:val="Heading2"/>
    <w:uiPriority w:val="9"/>
    <w:rsid w:val="00CB7838"/>
    <w:rPr>
      <w:rFonts w:ascii="Times New Roman" w:eastAsia="Times New Roman" w:hAnsi="Times New Roman" w:cs="Times New Roman"/>
      <w:b/>
      <w:bCs/>
      <w:sz w:val="36"/>
      <w:szCs w:val="36"/>
      <w:lang w:eastAsia="fr-BE"/>
    </w:rPr>
  </w:style>
  <w:style w:type="character" w:styleId="Strong">
    <w:name w:val="Strong"/>
    <w:basedOn w:val="DefaultParagraphFont"/>
    <w:uiPriority w:val="22"/>
    <w:qFormat/>
    <w:rsid w:val="009E1373"/>
    <w:rPr>
      <w:b/>
      <w:bCs/>
    </w:rPr>
  </w:style>
  <w:style w:type="paragraph" w:styleId="FootnoteText">
    <w:name w:val="footnote text"/>
    <w:basedOn w:val="Normal"/>
    <w:link w:val="FootnoteTextChar"/>
    <w:uiPriority w:val="99"/>
    <w:semiHidden/>
    <w:unhideWhenUsed/>
    <w:rsid w:val="00C76DF1"/>
    <w:rPr>
      <w:sz w:val="20"/>
      <w:szCs w:val="20"/>
    </w:rPr>
  </w:style>
  <w:style w:type="character" w:customStyle="1" w:styleId="FootnoteTextChar">
    <w:name w:val="Footnote Text Char"/>
    <w:basedOn w:val="DefaultParagraphFont"/>
    <w:link w:val="FootnoteText"/>
    <w:uiPriority w:val="99"/>
    <w:semiHidden/>
    <w:rsid w:val="00C76DF1"/>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C76DF1"/>
    <w:rPr>
      <w:vertAlign w:val="superscript"/>
    </w:rPr>
  </w:style>
  <w:style w:type="character" w:customStyle="1" w:styleId="Heading1Char">
    <w:name w:val="Heading 1 Char"/>
    <w:basedOn w:val="DefaultParagraphFont"/>
    <w:link w:val="Heading1"/>
    <w:uiPriority w:val="9"/>
    <w:rsid w:val="00F84D1F"/>
    <w:rPr>
      <w:rFonts w:asciiTheme="majorHAnsi" w:eastAsiaTheme="majorEastAsia" w:hAnsiTheme="majorHAnsi" w:cstheme="majorBidi"/>
      <w:color w:val="2F5496" w:themeColor="accent1" w:themeShade="BF"/>
      <w:sz w:val="32"/>
      <w:szCs w:val="32"/>
      <w:lang w:eastAsia="fr-FR"/>
    </w:rPr>
  </w:style>
  <w:style w:type="character" w:styleId="Hyperlink">
    <w:name w:val="Hyperlink"/>
    <w:basedOn w:val="DefaultParagraphFont"/>
    <w:uiPriority w:val="99"/>
    <w:unhideWhenUsed/>
    <w:rsid w:val="00A66DE5"/>
    <w:rPr>
      <w:color w:val="0563C1" w:themeColor="hyperlink"/>
      <w:u w:val="single"/>
    </w:rPr>
  </w:style>
  <w:style w:type="character" w:customStyle="1" w:styleId="UnresolvedMention1">
    <w:name w:val="Unresolved Mention1"/>
    <w:basedOn w:val="DefaultParagraphFont"/>
    <w:uiPriority w:val="99"/>
    <w:semiHidden/>
    <w:unhideWhenUsed/>
    <w:rsid w:val="00A6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8435">
      <w:bodyDiv w:val="1"/>
      <w:marLeft w:val="0"/>
      <w:marRight w:val="0"/>
      <w:marTop w:val="0"/>
      <w:marBottom w:val="0"/>
      <w:divBdr>
        <w:top w:val="none" w:sz="0" w:space="0" w:color="auto"/>
        <w:left w:val="none" w:sz="0" w:space="0" w:color="auto"/>
        <w:bottom w:val="none" w:sz="0" w:space="0" w:color="auto"/>
        <w:right w:val="none" w:sz="0" w:space="0" w:color="auto"/>
      </w:divBdr>
    </w:div>
    <w:div w:id="27997118">
      <w:bodyDiv w:val="1"/>
      <w:marLeft w:val="0"/>
      <w:marRight w:val="0"/>
      <w:marTop w:val="0"/>
      <w:marBottom w:val="0"/>
      <w:divBdr>
        <w:top w:val="none" w:sz="0" w:space="0" w:color="auto"/>
        <w:left w:val="none" w:sz="0" w:space="0" w:color="auto"/>
        <w:bottom w:val="none" w:sz="0" w:space="0" w:color="auto"/>
        <w:right w:val="none" w:sz="0" w:space="0" w:color="auto"/>
      </w:divBdr>
    </w:div>
    <w:div w:id="75902495">
      <w:bodyDiv w:val="1"/>
      <w:marLeft w:val="0"/>
      <w:marRight w:val="0"/>
      <w:marTop w:val="0"/>
      <w:marBottom w:val="0"/>
      <w:divBdr>
        <w:top w:val="none" w:sz="0" w:space="0" w:color="auto"/>
        <w:left w:val="none" w:sz="0" w:space="0" w:color="auto"/>
        <w:bottom w:val="none" w:sz="0" w:space="0" w:color="auto"/>
        <w:right w:val="none" w:sz="0" w:space="0" w:color="auto"/>
      </w:divBdr>
    </w:div>
    <w:div w:id="85468323">
      <w:bodyDiv w:val="1"/>
      <w:marLeft w:val="0"/>
      <w:marRight w:val="0"/>
      <w:marTop w:val="0"/>
      <w:marBottom w:val="0"/>
      <w:divBdr>
        <w:top w:val="none" w:sz="0" w:space="0" w:color="auto"/>
        <w:left w:val="none" w:sz="0" w:space="0" w:color="auto"/>
        <w:bottom w:val="none" w:sz="0" w:space="0" w:color="auto"/>
        <w:right w:val="none" w:sz="0" w:space="0" w:color="auto"/>
      </w:divBdr>
    </w:div>
    <w:div w:id="104809313">
      <w:bodyDiv w:val="1"/>
      <w:marLeft w:val="0"/>
      <w:marRight w:val="0"/>
      <w:marTop w:val="0"/>
      <w:marBottom w:val="0"/>
      <w:divBdr>
        <w:top w:val="none" w:sz="0" w:space="0" w:color="auto"/>
        <w:left w:val="none" w:sz="0" w:space="0" w:color="auto"/>
        <w:bottom w:val="none" w:sz="0" w:space="0" w:color="auto"/>
        <w:right w:val="none" w:sz="0" w:space="0" w:color="auto"/>
      </w:divBdr>
    </w:div>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161748743">
      <w:bodyDiv w:val="1"/>
      <w:marLeft w:val="0"/>
      <w:marRight w:val="0"/>
      <w:marTop w:val="0"/>
      <w:marBottom w:val="0"/>
      <w:divBdr>
        <w:top w:val="none" w:sz="0" w:space="0" w:color="auto"/>
        <w:left w:val="none" w:sz="0" w:space="0" w:color="auto"/>
        <w:bottom w:val="none" w:sz="0" w:space="0" w:color="auto"/>
        <w:right w:val="none" w:sz="0" w:space="0" w:color="auto"/>
      </w:divBdr>
    </w:div>
    <w:div w:id="180320640">
      <w:bodyDiv w:val="1"/>
      <w:marLeft w:val="0"/>
      <w:marRight w:val="0"/>
      <w:marTop w:val="0"/>
      <w:marBottom w:val="0"/>
      <w:divBdr>
        <w:top w:val="none" w:sz="0" w:space="0" w:color="auto"/>
        <w:left w:val="none" w:sz="0" w:space="0" w:color="auto"/>
        <w:bottom w:val="none" w:sz="0" w:space="0" w:color="auto"/>
        <w:right w:val="none" w:sz="0" w:space="0" w:color="auto"/>
      </w:divBdr>
    </w:div>
    <w:div w:id="212356656">
      <w:bodyDiv w:val="1"/>
      <w:marLeft w:val="0"/>
      <w:marRight w:val="0"/>
      <w:marTop w:val="0"/>
      <w:marBottom w:val="0"/>
      <w:divBdr>
        <w:top w:val="none" w:sz="0" w:space="0" w:color="auto"/>
        <w:left w:val="none" w:sz="0" w:space="0" w:color="auto"/>
        <w:bottom w:val="none" w:sz="0" w:space="0" w:color="auto"/>
        <w:right w:val="none" w:sz="0" w:space="0" w:color="auto"/>
      </w:divBdr>
    </w:div>
    <w:div w:id="232935469">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268047715">
      <w:bodyDiv w:val="1"/>
      <w:marLeft w:val="0"/>
      <w:marRight w:val="0"/>
      <w:marTop w:val="0"/>
      <w:marBottom w:val="0"/>
      <w:divBdr>
        <w:top w:val="none" w:sz="0" w:space="0" w:color="auto"/>
        <w:left w:val="none" w:sz="0" w:space="0" w:color="auto"/>
        <w:bottom w:val="none" w:sz="0" w:space="0" w:color="auto"/>
        <w:right w:val="none" w:sz="0" w:space="0" w:color="auto"/>
      </w:divBdr>
    </w:div>
    <w:div w:id="286277846">
      <w:bodyDiv w:val="1"/>
      <w:marLeft w:val="0"/>
      <w:marRight w:val="0"/>
      <w:marTop w:val="0"/>
      <w:marBottom w:val="0"/>
      <w:divBdr>
        <w:top w:val="none" w:sz="0" w:space="0" w:color="auto"/>
        <w:left w:val="none" w:sz="0" w:space="0" w:color="auto"/>
        <w:bottom w:val="none" w:sz="0" w:space="0" w:color="auto"/>
        <w:right w:val="none" w:sz="0" w:space="0" w:color="auto"/>
      </w:divBdr>
    </w:div>
    <w:div w:id="294528747">
      <w:bodyDiv w:val="1"/>
      <w:marLeft w:val="0"/>
      <w:marRight w:val="0"/>
      <w:marTop w:val="0"/>
      <w:marBottom w:val="0"/>
      <w:divBdr>
        <w:top w:val="none" w:sz="0" w:space="0" w:color="auto"/>
        <w:left w:val="none" w:sz="0" w:space="0" w:color="auto"/>
        <w:bottom w:val="none" w:sz="0" w:space="0" w:color="auto"/>
        <w:right w:val="none" w:sz="0" w:space="0" w:color="auto"/>
      </w:divBdr>
    </w:div>
    <w:div w:id="299775898">
      <w:bodyDiv w:val="1"/>
      <w:marLeft w:val="0"/>
      <w:marRight w:val="0"/>
      <w:marTop w:val="0"/>
      <w:marBottom w:val="0"/>
      <w:divBdr>
        <w:top w:val="none" w:sz="0" w:space="0" w:color="auto"/>
        <w:left w:val="none" w:sz="0" w:space="0" w:color="auto"/>
        <w:bottom w:val="none" w:sz="0" w:space="0" w:color="auto"/>
        <w:right w:val="none" w:sz="0" w:space="0" w:color="auto"/>
      </w:divBdr>
    </w:div>
    <w:div w:id="327248076">
      <w:bodyDiv w:val="1"/>
      <w:marLeft w:val="0"/>
      <w:marRight w:val="0"/>
      <w:marTop w:val="0"/>
      <w:marBottom w:val="0"/>
      <w:divBdr>
        <w:top w:val="none" w:sz="0" w:space="0" w:color="auto"/>
        <w:left w:val="none" w:sz="0" w:space="0" w:color="auto"/>
        <w:bottom w:val="none" w:sz="0" w:space="0" w:color="auto"/>
        <w:right w:val="none" w:sz="0" w:space="0" w:color="auto"/>
      </w:divBdr>
    </w:div>
    <w:div w:id="339553061">
      <w:bodyDiv w:val="1"/>
      <w:marLeft w:val="0"/>
      <w:marRight w:val="0"/>
      <w:marTop w:val="0"/>
      <w:marBottom w:val="0"/>
      <w:divBdr>
        <w:top w:val="none" w:sz="0" w:space="0" w:color="auto"/>
        <w:left w:val="none" w:sz="0" w:space="0" w:color="auto"/>
        <w:bottom w:val="none" w:sz="0" w:space="0" w:color="auto"/>
        <w:right w:val="none" w:sz="0" w:space="0" w:color="auto"/>
      </w:divBdr>
    </w:div>
    <w:div w:id="341978843">
      <w:bodyDiv w:val="1"/>
      <w:marLeft w:val="0"/>
      <w:marRight w:val="0"/>
      <w:marTop w:val="0"/>
      <w:marBottom w:val="0"/>
      <w:divBdr>
        <w:top w:val="none" w:sz="0" w:space="0" w:color="auto"/>
        <w:left w:val="none" w:sz="0" w:space="0" w:color="auto"/>
        <w:bottom w:val="none" w:sz="0" w:space="0" w:color="auto"/>
        <w:right w:val="none" w:sz="0" w:space="0" w:color="auto"/>
      </w:divBdr>
    </w:div>
    <w:div w:id="361438305">
      <w:bodyDiv w:val="1"/>
      <w:marLeft w:val="0"/>
      <w:marRight w:val="0"/>
      <w:marTop w:val="0"/>
      <w:marBottom w:val="0"/>
      <w:divBdr>
        <w:top w:val="none" w:sz="0" w:space="0" w:color="auto"/>
        <w:left w:val="none" w:sz="0" w:space="0" w:color="auto"/>
        <w:bottom w:val="none" w:sz="0" w:space="0" w:color="auto"/>
        <w:right w:val="none" w:sz="0" w:space="0" w:color="auto"/>
      </w:divBdr>
    </w:div>
    <w:div w:id="366370763">
      <w:bodyDiv w:val="1"/>
      <w:marLeft w:val="0"/>
      <w:marRight w:val="0"/>
      <w:marTop w:val="0"/>
      <w:marBottom w:val="0"/>
      <w:divBdr>
        <w:top w:val="none" w:sz="0" w:space="0" w:color="auto"/>
        <w:left w:val="none" w:sz="0" w:space="0" w:color="auto"/>
        <w:bottom w:val="none" w:sz="0" w:space="0" w:color="auto"/>
        <w:right w:val="none" w:sz="0" w:space="0" w:color="auto"/>
      </w:divBdr>
    </w:div>
    <w:div w:id="373581016">
      <w:bodyDiv w:val="1"/>
      <w:marLeft w:val="0"/>
      <w:marRight w:val="0"/>
      <w:marTop w:val="0"/>
      <w:marBottom w:val="0"/>
      <w:divBdr>
        <w:top w:val="none" w:sz="0" w:space="0" w:color="auto"/>
        <w:left w:val="none" w:sz="0" w:space="0" w:color="auto"/>
        <w:bottom w:val="none" w:sz="0" w:space="0" w:color="auto"/>
        <w:right w:val="none" w:sz="0" w:space="0" w:color="auto"/>
      </w:divBdr>
    </w:div>
    <w:div w:id="388261243">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424377197">
      <w:bodyDiv w:val="1"/>
      <w:marLeft w:val="0"/>
      <w:marRight w:val="0"/>
      <w:marTop w:val="0"/>
      <w:marBottom w:val="0"/>
      <w:divBdr>
        <w:top w:val="none" w:sz="0" w:space="0" w:color="auto"/>
        <w:left w:val="none" w:sz="0" w:space="0" w:color="auto"/>
        <w:bottom w:val="none" w:sz="0" w:space="0" w:color="auto"/>
        <w:right w:val="none" w:sz="0" w:space="0" w:color="auto"/>
      </w:divBdr>
    </w:div>
    <w:div w:id="435365904">
      <w:bodyDiv w:val="1"/>
      <w:marLeft w:val="0"/>
      <w:marRight w:val="0"/>
      <w:marTop w:val="0"/>
      <w:marBottom w:val="0"/>
      <w:divBdr>
        <w:top w:val="none" w:sz="0" w:space="0" w:color="auto"/>
        <w:left w:val="none" w:sz="0" w:space="0" w:color="auto"/>
        <w:bottom w:val="none" w:sz="0" w:space="0" w:color="auto"/>
        <w:right w:val="none" w:sz="0" w:space="0" w:color="auto"/>
      </w:divBdr>
    </w:div>
    <w:div w:id="471214855">
      <w:bodyDiv w:val="1"/>
      <w:marLeft w:val="0"/>
      <w:marRight w:val="0"/>
      <w:marTop w:val="0"/>
      <w:marBottom w:val="0"/>
      <w:divBdr>
        <w:top w:val="none" w:sz="0" w:space="0" w:color="auto"/>
        <w:left w:val="none" w:sz="0" w:space="0" w:color="auto"/>
        <w:bottom w:val="none" w:sz="0" w:space="0" w:color="auto"/>
        <w:right w:val="none" w:sz="0" w:space="0" w:color="auto"/>
      </w:divBdr>
    </w:div>
    <w:div w:id="494609458">
      <w:bodyDiv w:val="1"/>
      <w:marLeft w:val="0"/>
      <w:marRight w:val="0"/>
      <w:marTop w:val="0"/>
      <w:marBottom w:val="0"/>
      <w:divBdr>
        <w:top w:val="none" w:sz="0" w:space="0" w:color="auto"/>
        <w:left w:val="none" w:sz="0" w:space="0" w:color="auto"/>
        <w:bottom w:val="none" w:sz="0" w:space="0" w:color="auto"/>
        <w:right w:val="none" w:sz="0" w:space="0" w:color="auto"/>
      </w:divBdr>
    </w:div>
    <w:div w:id="499928725">
      <w:bodyDiv w:val="1"/>
      <w:marLeft w:val="0"/>
      <w:marRight w:val="0"/>
      <w:marTop w:val="0"/>
      <w:marBottom w:val="0"/>
      <w:divBdr>
        <w:top w:val="none" w:sz="0" w:space="0" w:color="auto"/>
        <w:left w:val="none" w:sz="0" w:space="0" w:color="auto"/>
        <w:bottom w:val="none" w:sz="0" w:space="0" w:color="auto"/>
        <w:right w:val="none" w:sz="0" w:space="0" w:color="auto"/>
      </w:divBdr>
    </w:div>
    <w:div w:id="501629554">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574121442">
      <w:bodyDiv w:val="1"/>
      <w:marLeft w:val="0"/>
      <w:marRight w:val="0"/>
      <w:marTop w:val="0"/>
      <w:marBottom w:val="0"/>
      <w:divBdr>
        <w:top w:val="none" w:sz="0" w:space="0" w:color="auto"/>
        <w:left w:val="none" w:sz="0" w:space="0" w:color="auto"/>
        <w:bottom w:val="none" w:sz="0" w:space="0" w:color="auto"/>
        <w:right w:val="none" w:sz="0" w:space="0" w:color="auto"/>
      </w:divBdr>
    </w:div>
    <w:div w:id="598949970">
      <w:bodyDiv w:val="1"/>
      <w:marLeft w:val="0"/>
      <w:marRight w:val="0"/>
      <w:marTop w:val="0"/>
      <w:marBottom w:val="0"/>
      <w:divBdr>
        <w:top w:val="none" w:sz="0" w:space="0" w:color="auto"/>
        <w:left w:val="none" w:sz="0" w:space="0" w:color="auto"/>
        <w:bottom w:val="none" w:sz="0" w:space="0" w:color="auto"/>
        <w:right w:val="none" w:sz="0" w:space="0" w:color="auto"/>
      </w:divBdr>
    </w:div>
    <w:div w:id="599411779">
      <w:bodyDiv w:val="1"/>
      <w:marLeft w:val="0"/>
      <w:marRight w:val="0"/>
      <w:marTop w:val="0"/>
      <w:marBottom w:val="0"/>
      <w:divBdr>
        <w:top w:val="none" w:sz="0" w:space="0" w:color="auto"/>
        <w:left w:val="none" w:sz="0" w:space="0" w:color="auto"/>
        <w:bottom w:val="none" w:sz="0" w:space="0" w:color="auto"/>
        <w:right w:val="none" w:sz="0" w:space="0" w:color="auto"/>
      </w:divBdr>
    </w:div>
    <w:div w:id="625090880">
      <w:bodyDiv w:val="1"/>
      <w:marLeft w:val="0"/>
      <w:marRight w:val="0"/>
      <w:marTop w:val="0"/>
      <w:marBottom w:val="0"/>
      <w:divBdr>
        <w:top w:val="none" w:sz="0" w:space="0" w:color="auto"/>
        <w:left w:val="none" w:sz="0" w:space="0" w:color="auto"/>
        <w:bottom w:val="none" w:sz="0" w:space="0" w:color="auto"/>
        <w:right w:val="none" w:sz="0" w:space="0" w:color="auto"/>
      </w:divBdr>
    </w:div>
    <w:div w:id="655571781">
      <w:bodyDiv w:val="1"/>
      <w:marLeft w:val="0"/>
      <w:marRight w:val="0"/>
      <w:marTop w:val="0"/>
      <w:marBottom w:val="0"/>
      <w:divBdr>
        <w:top w:val="none" w:sz="0" w:space="0" w:color="auto"/>
        <w:left w:val="none" w:sz="0" w:space="0" w:color="auto"/>
        <w:bottom w:val="none" w:sz="0" w:space="0" w:color="auto"/>
        <w:right w:val="none" w:sz="0" w:space="0" w:color="auto"/>
      </w:divBdr>
    </w:div>
    <w:div w:id="669214210">
      <w:bodyDiv w:val="1"/>
      <w:marLeft w:val="0"/>
      <w:marRight w:val="0"/>
      <w:marTop w:val="0"/>
      <w:marBottom w:val="0"/>
      <w:divBdr>
        <w:top w:val="none" w:sz="0" w:space="0" w:color="auto"/>
        <w:left w:val="none" w:sz="0" w:space="0" w:color="auto"/>
        <w:bottom w:val="none" w:sz="0" w:space="0" w:color="auto"/>
        <w:right w:val="none" w:sz="0" w:space="0" w:color="auto"/>
      </w:divBdr>
    </w:div>
    <w:div w:id="673413768">
      <w:bodyDiv w:val="1"/>
      <w:marLeft w:val="0"/>
      <w:marRight w:val="0"/>
      <w:marTop w:val="0"/>
      <w:marBottom w:val="0"/>
      <w:divBdr>
        <w:top w:val="none" w:sz="0" w:space="0" w:color="auto"/>
        <w:left w:val="none" w:sz="0" w:space="0" w:color="auto"/>
        <w:bottom w:val="none" w:sz="0" w:space="0" w:color="auto"/>
        <w:right w:val="none" w:sz="0" w:space="0" w:color="auto"/>
      </w:divBdr>
    </w:div>
    <w:div w:id="721947268">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37901241">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791679640">
      <w:bodyDiv w:val="1"/>
      <w:marLeft w:val="0"/>
      <w:marRight w:val="0"/>
      <w:marTop w:val="0"/>
      <w:marBottom w:val="0"/>
      <w:divBdr>
        <w:top w:val="none" w:sz="0" w:space="0" w:color="auto"/>
        <w:left w:val="none" w:sz="0" w:space="0" w:color="auto"/>
        <w:bottom w:val="none" w:sz="0" w:space="0" w:color="auto"/>
        <w:right w:val="none" w:sz="0" w:space="0" w:color="auto"/>
      </w:divBdr>
    </w:div>
    <w:div w:id="803930166">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849103696">
      <w:bodyDiv w:val="1"/>
      <w:marLeft w:val="0"/>
      <w:marRight w:val="0"/>
      <w:marTop w:val="0"/>
      <w:marBottom w:val="0"/>
      <w:divBdr>
        <w:top w:val="none" w:sz="0" w:space="0" w:color="auto"/>
        <w:left w:val="none" w:sz="0" w:space="0" w:color="auto"/>
        <w:bottom w:val="none" w:sz="0" w:space="0" w:color="auto"/>
        <w:right w:val="none" w:sz="0" w:space="0" w:color="auto"/>
      </w:divBdr>
    </w:div>
    <w:div w:id="851190383">
      <w:bodyDiv w:val="1"/>
      <w:marLeft w:val="0"/>
      <w:marRight w:val="0"/>
      <w:marTop w:val="0"/>
      <w:marBottom w:val="0"/>
      <w:divBdr>
        <w:top w:val="none" w:sz="0" w:space="0" w:color="auto"/>
        <w:left w:val="none" w:sz="0" w:space="0" w:color="auto"/>
        <w:bottom w:val="none" w:sz="0" w:space="0" w:color="auto"/>
        <w:right w:val="none" w:sz="0" w:space="0" w:color="auto"/>
      </w:divBdr>
    </w:div>
    <w:div w:id="862786825">
      <w:bodyDiv w:val="1"/>
      <w:marLeft w:val="0"/>
      <w:marRight w:val="0"/>
      <w:marTop w:val="0"/>
      <w:marBottom w:val="0"/>
      <w:divBdr>
        <w:top w:val="none" w:sz="0" w:space="0" w:color="auto"/>
        <w:left w:val="none" w:sz="0" w:space="0" w:color="auto"/>
        <w:bottom w:val="none" w:sz="0" w:space="0" w:color="auto"/>
        <w:right w:val="none" w:sz="0" w:space="0" w:color="auto"/>
      </w:divBdr>
    </w:div>
    <w:div w:id="869302151">
      <w:bodyDiv w:val="1"/>
      <w:marLeft w:val="0"/>
      <w:marRight w:val="0"/>
      <w:marTop w:val="0"/>
      <w:marBottom w:val="0"/>
      <w:divBdr>
        <w:top w:val="none" w:sz="0" w:space="0" w:color="auto"/>
        <w:left w:val="none" w:sz="0" w:space="0" w:color="auto"/>
        <w:bottom w:val="none" w:sz="0" w:space="0" w:color="auto"/>
        <w:right w:val="none" w:sz="0" w:space="0" w:color="auto"/>
      </w:divBdr>
    </w:div>
    <w:div w:id="992177922">
      <w:bodyDiv w:val="1"/>
      <w:marLeft w:val="0"/>
      <w:marRight w:val="0"/>
      <w:marTop w:val="0"/>
      <w:marBottom w:val="0"/>
      <w:divBdr>
        <w:top w:val="none" w:sz="0" w:space="0" w:color="auto"/>
        <w:left w:val="none" w:sz="0" w:space="0" w:color="auto"/>
        <w:bottom w:val="none" w:sz="0" w:space="0" w:color="auto"/>
        <w:right w:val="none" w:sz="0" w:space="0" w:color="auto"/>
      </w:divBdr>
    </w:div>
    <w:div w:id="1005209041">
      <w:bodyDiv w:val="1"/>
      <w:marLeft w:val="0"/>
      <w:marRight w:val="0"/>
      <w:marTop w:val="0"/>
      <w:marBottom w:val="0"/>
      <w:divBdr>
        <w:top w:val="none" w:sz="0" w:space="0" w:color="auto"/>
        <w:left w:val="none" w:sz="0" w:space="0" w:color="auto"/>
        <w:bottom w:val="none" w:sz="0" w:space="0" w:color="auto"/>
        <w:right w:val="none" w:sz="0" w:space="0" w:color="auto"/>
      </w:divBdr>
    </w:div>
    <w:div w:id="1014697257">
      <w:bodyDiv w:val="1"/>
      <w:marLeft w:val="0"/>
      <w:marRight w:val="0"/>
      <w:marTop w:val="0"/>
      <w:marBottom w:val="0"/>
      <w:divBdr>
        <w:top w:val="none" w:sz="0" w:space="0" w:color="auto"/>
        <w:left w:val="none" w:sz="0" w:space="0" w:color="auto"/>
        <w:bottom w:val="none" w:sz="0" w:space="0" w:color="auto"/>
        <w:right w:val="none" w:sz="0" w:space="0" w:color="auto"/>
      </w:divBdr>
    </w:div>
    <w:div w:id="1017659610">
      <w:bodyDiv w:val="1"/>
      <w:marLeft w:val="0"/>
      <w:marRight w:val="0"/>
      <w:marTop w:val="0"/>
      <w:marBottom w:val="0"/>
      <w:divBdr>
        <w:top w:val="none" w:sz="0" w:space="0" w:color="auto"/>
        <w:left w:val="none" w:sz="0" w:space="0" w:color="auto"/>
        <w:bottom w:val="none" w:sz="0" w:space="0" w:color="auto"/>
        <w:right w:val="none" w:sz="0" w:space="0" w:color="auto"/>
      </w:divBdr>
    </w:div>
    <w:div w:id="1067722654">
      <w:bodyDiv w:val="1"/>
      <w:marLeft w:val="0"/>
      <w:marRight w:val="0"/>
      <w:marTop w:val="0"/>
      <w:marBottom w:val="0"/>
      <w:divBdr>
        <w:top w:val="none" w:sz="0" w:space="0" w:color="auto"/>
        <w:left w:val="none" w:sz="0" w:space="0" w:color="auto"/>
        <w:bottom w:val="none" w:sz="0" w:space="0" w:color="auto"/>
        <w:right w:val="none" w:sz="0" w:space="0" w:color="auto"/>
      </w:divBdr>
    </w:div>
    <w:div w:id="1078289125">
      <w:bodyDiv w:val="1"/>
      <w:marLeft w:val="0"/>
      <w:marRight w:val="0"/>
      <w:marTop w:val="0"/>
      <w:marBottom w:val="0"/>
      <w:divBdr>
        <w:top w:val="none" w:sz="0" w:space="0" w:color="auto"/>
        <w:left w:val="none" w:sz="0" w:space="0" w:color="auto"/>
        <w:bottom w:val="none" w:sz="0" w:space="0" w:color="auto"/>
        <w:right w:val="none" w:sz="0" w:space="0" w:color="auto"/>
      </w:divBdr>
    </w:div>
    <w:div w:id="1086419771">
      <w:bodyDiv w:val="1"/>
      <w:marLeft w:val="0"/>
      <w:marRight w:val="0"/>
      <w:marTop w:val="0"/>
      <w:marBottom w:val="0"/>
      <w:divBdr>
        <w:top w:val="none" w:sz="0" w:space="0" w:color="auto"/>
        <w:left w:val="none" w:sz="0" w:space="0" w:color="auto"/>
        <w:bottom w:val="none" w:sz="0" w:space="0" w:color="auto"/>
        <w:right w:val="none" w:sz="0" w:space="0" w:color="auto"/>
      </w:divBdr>
    </w:div>
    <w:div w:id="1118765395">
      <w:bodyDiv w:val="1"/>
      <w:marLeft w:val="0"/>
      <w:marRight w:val="0"/>
      <w:marTop w:val="0"/>
      <w:marBottom w:val="0"/>
      <w:divBdr>
        <w:top w:val="none" w:sz="0" w:space="0" w:color="auto"/>
        <w:left w:val="none" w:sz="0" w:space="0" w:color="auto"/>
        <w:bottom w:val="none" w:sz="0" w:space="0" w:color="auto"/>
        <w:right w:val="none" w:sz="0" w:space="0" w:color="auto"/>
      </w:divBdr>
    </w:div>
    <w:div w:id="1118837691">
      <w:bodyDiv w:val="1"/>
      <w:marLeft w:val="0"/>
      <w:marRight w:val="0"/>
      <w:marTop w:val="0"/>
      <w:marBottom w:val="0"/>
      <w:divBdr>
        <w:top w:val="none" w:sz="0" w:space="0" w:color="auto"/>
        <w:left w:val="none" w:sz="0" w:space="0" w:color="auto"/>
        <w:bottom w:val="none" w:sz="0" w:space="0" w:color="auto"/>
        <w:right w:val="none" w:sz="0" w:space="0" w:color="auto"/>
      </w:divBdr>
    </w:div>
    <w:div w:id="1131049614">
      <w:bodyDiv w:val="1"/>
      <w:marLeft w:val="0"/>
      <w:marRight w:val="0"/>
      <w:marTop w:val="0"/>
      <w:marBottom w:val="0"/>
      <w:divBdr>
        <w:top w:val="none" w:sz="0" w:space="0" w:color="auto"/>
        <w:left w:val="none" w:sz="0" w:space="0" w:color="auto"/>
        <w:bottom w:val="none" w:sz="0" w:space="0" w:color="auto"/>
        <w:right w:val="none" w:sz="0" w:space="0" w:color="auto"/>
      </w:divBdr>
    </w:div>
    <w:div w:id="1133593544">
      <w:bodyDiv w:val="1"/>
      <w:marLeft w:val="0"/>
      <w:marRight w:val="0"/>
      <w:marTop w:val="0"/>
      <w:marBottom w:val="0"/>
      <w:divBdr>
        <w:top w:val="none" w:sz="0" w:space="0" w:color="auto"/>
        <w:left w:val="none" w:sz="0" w:space="0" w:color="auto"/>
        <w:bottom w:val="none" w:sz="0" w:space="0" w:color="auto"/>
        <w:right w:val="none" w:sz="0" w:space="0" w:color="auto"/>
      </w:divBdr>
      <w:divsChild>
        <w:div w:id="1305425158">
          <w:marLeft w:val="0"/>
          <w:marRight w:val="0"/>
          <w:marTop w:val="0"/>
          <w:marBottom w:val="0"/>
          <w:divBdr>
            <w:top w:val="none" w:sz="0" w:space="0" w:color="auto"/>
            <w:left w:val="none" w:sz="0" w:space="0" w:color="auto"/>
            <w:bottom w:val="none" w:sz="0" w:space="0" w:color="auto"/>
            <w:right w:val="none" w:sz="0" w:space="0" w:color="auto"/>
          </w:divBdr>
          <w:divsChild>
            <w:div w:id="14020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91000">
      <w:bodyDiv w:val="1"/>
      <w:marLeft w:val="0"/>
      <w:marRight w:val="0"/>
      <w:marTop w:val="0"/>
      <w:marBottom w:val="0"/>
      <w:divBdr>
        <w:top w:val="none" w:sz="0" w:space="0" w:color="auto"/>
        <w:left w:val="none" w:sz="0" w:space="0" w:color="auto"/>
        <w:bottom w:val="none" w:sz="0" w:space="0" w:color="auto"/>
        <w:right w:val="none" w:sz="0" w:space="0" w:color="auto"/>
      </w:divBdr>
    </w:div>
    <w:div w:id="1138911839">
      <w:bodyDiv w:val="1"/>
      <w:marLeft w:val="0"/>
      <w:marRight w:val="0"/>
      <w:marTop w:val="0"/>
      <w:marBottom w:val="0"/>
      <w:divBdr>
        <w:top w:val="none" w:sz="0" w:space="0" w:color="auto"/>
        <w:left w:val="none" w:sz="0" w:space="0" w:color="auto"/>
        <w:bottom w:val="none" w:sz="0" w:space="0" w:color="auto"/>
        <w:right w:val="none" w:sz="0" w:space="0" w:color="auto"/>
      </w:divBdr>
    </w:div>
    <w:div w:id="1144156449">
      <w:bodyDiv w:val="1"/>
      <w:marLeft w:val="0"/>
      <w:marRight w:val="0"/>
      <w:marTop w:val="0"/>
      <w:marBottom w:val="0"/>
      <w:divBdr>
        <w:top w:val="none" w:sz="0" w:space="0" w:color="auto"/>
        <w:left w:val="none" w:sz="0" w:space="0" w:color="auto"/>
        <w:bottom w:val="none" w:sz="0" w:space="0" w:color="auto"/>
        <w:right w:val="none" w:sz="0" w:space="0" w:color="auto"/>
      </w:divBdr>
    </w:div>
    <w:div w:id="1175538717">
      <w:bodyDiv w:val="1"/>
      <w:marLeft w:val="0"/>
      <w:marRight w:val="0"/>
      <w:marTop w:val="0"/>
      <w:marBottom w:val="0"/>
      <w:divBdr>
        <w:top w:val="none" w:sz="0" w:space="0" w:color="auto"/>
        <w:left w:val="none" w:sz="0" w:space="0" w:color="auto"/>
        <w:bottom w:val="none" w:sz="0" w:space="0" w:color="auto"/>
        <w:right w:val="none" w:sz="0" w:space="0" w:color="auto"/>
      </w:divBdr>
    </w:div>
    <w:div w:id="1179150880">
      <w:bodyDiv w:val="1"/>
      <w:marLeft w:val="0"/>
      <w:marRight w:val="0"/>
      <w:marTop w:val="0"/>
      <w:marBottom w:val="0"/>
      <w:divBdr>
        <w:top w:val="none" w:sz="0" w:space="0" w:color="auto"/>
        <w:left w:val="none" w:sz="0" w:space="0" w:color="auto"/>
        <w:bottom w:val="none" w:sz="0" w:space="0" w:color="auto"/>
        <w:right w:val="none" w:sz="0" w:space="0" w:color="auto"/>
      </w:divBdr>
    </w:div>
    <w:div w:id="1179390085">
      <w:bodyDiv w:val="1"/>
      <w:marLeft w:val="0"/>
      <w:marRight w:val="0"/>
      <w:marTop w:val="0"/>
      <w:marBottom w:val="0"/>
      <w:divBdr>
        <w:top w:val="none" w:sz="0" w:space="0" w:color="auto"/>
        <w:left w:val="none" w:sz="0" w:space="0" w:color="auto"/>
        <w:bottom w:val="none" w:sz="0" w:space="0" w:color="auto"/>
        <w:right w:val="none" w:sz="0" w:space="0" w:color="auto"/>
      </w:divBdr>
    </w:div>
    <w:div w:id="1187985182">
      <w:bodyDiv w:val="1"/>
      <w:marLeft w:val="0"/>
      <w:marRight w:val="0"/>
      <w:marTop w:val="0"/>
      <w:marBottom w:val="0"/>
      <w:divBdr>
        <w:top w:val="none" w:sz="0" w:space="0" w:color="auto"/>
        <w:left w:val="none" w:sz="0" w:space="0" w:color="auto"/>
        <w:bottom w:val="none" w:sz="0" w:space="0" w:color="auto"/>
        <w:right w:val="none" w:sz="0" w:space="0" w:color="auto"/>
      </w:divBdr>
    </w:div>
    <w:div w:id="1197766644">
      <w:bodyDiv w:val="1"/>
      <w:marLeft w:val="0"/>
      <w:marRight w:val="0"/>
      <w:marTop w:val="0"/>
      <w:marBottom w:val="0"/>
      <w:divBdr>
        <w:top w:val="none" w:sz="0" w:space="0" w:color="auto"/>
        <w:left w:val="none" w:sz="0" w:space="0" w:color="auto"/>
        <w:bottom w:val="none" w:sz="0" w:space="0" w:color="auto"/>
        <w:right w:val="none" w:sz="0" w:space="0" w:color="auto"/>
      </w:divBdr>
    </w:div>
    <w:div w:id="1203589102">
      <w:bodyDiv w:val="1"/>
      <w:marLeft w:val="0"/>
      <w:marRight w:val="0"/>
      <w:marTop w:val="0"/>
      <w:marBottom w:val="0"/>
      <w:divBdr>
        <w:top w:val="none" w:sz="0" w:space="0" w:color="auto"/>
        <w:left w:val="none" w:sz="0" w:space="0" w:color="auto"/>
        <w:bottom w:val="none" w:sz="0" w:space="0" w:color="auto"/>
        <w:right w:val="none" w:sz="0" w:space="0" w:color="auto"/>
      </w:divBdr>
    </w:div>
    <w:div w:id="1212889825">
      <w:bodyDiv w:val="1"/>
      <w:marLeft w:val="0"/>
      <w:marRight w:val="0"/>
      <w:marTop w:val="0"/>
      <w:marBottom w:val="0"/>
      <w:divBdr>
        <w:top w:val="none" w:sz="0" w:space="0" w:color="auto"/>
        <w:left w:val="none" w:sz="0" w:space="0" w:color="auto"/>
        <w:bottom w:val="none" w:sz="0" w:space="0" w:color="auto"/>
        <w:right w:val="none" w:sz="0" w:space="0" w:color="auto"/>
      </w:divBdr>
    </w:div>
    <w:div w:id="1232161118">
      <w:bodyDiv w:val="1"/>
      <w:marLeft w:val="0"/>
      <w:marRight w:val="0"/>
      <w:marTop w:val="0"/>
      <w:marBottom w:val="0"/>
      <w:divBdr>
        <w:top w:val="none" w:sz="0" w:space="0" w:color="auto"/>
        <w:left w:val="none" w:sz="0" w:space="0" w:color="auto"/>
        <w:bottom w:val="none" w:sz="0" w:space="0" w:color="auto"/>
        <w:right w:val="none" w:sz="0" w:space="0" w:color="auto"/>
      </w:divBdr>
    </w:div>
    <w:div w:id="1265579103">
      <w:bodyDiv w:val="1"/>
      <w:marLeft w:val="0"/>
      <w:marRight w:val="0"/>
      <w:marTop w:val="0"/>
      <w:marBottom w:val="0"/>
      <w:divBdr>
        <w:top w:val="none" w:sz="0" w:space="0" w:color="auto"/>
        <w:left w:val="none" w:sz="0" w:space="0" w:color="auto"/>
        <w:bottom w:val="none" w:sz="0" w:space="0" w:color="auto"/>
        <w:right w:val="none" w:sz="0" w:space="0" w:color="auto"/>
      </w:divBdr>
    </w:div>
    <w:div w:id="1268199567">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326543453">
      <w:bodyDiv w:val="1"/>
      <w:marLeft w:val="0"/>
      <w:marRight w:val="0"/>
      <w:marTop w:val="0"/>
      <w:marBottom w:val="0"/>
      <w:divBdr>
        <w:top w:val="none" w:sz="0" w:space="0" w:color="auto"/>
        <w:left w:val="none" w:sz="0" w:space="0" w:color="auto"/>
        <w:bottom w:val="none" w:sz="0" w:space="0" w:color="auto"/>
        <w:right w:val="none" w:sz="0" w:space="0" w:color="auto"/>
      </w:divBdr>
    </w:div>
    <w:div w:id="1362053967">
      <w:bodyDiv w:val="1"/>
      <w:marLeft w:val="0"/>
      <w:marRight w:val="0"/>
      <w:marTop w:val="0"/>
      <w:marBottom w:val="0"/>
      <w:divBdr>
        <w:top w:val="none" w:sz="0" w:space="0" w:color="auto"/>
        <w:left w:val="none" w:sz="0" w:space="0" w:color="auto"/>
        <w:bottom w:val="none" w:sz="0" w:space="0" w:color="auto"/>
        <w:right w:val="none" w:sz="0" w:space="0" w:color="auto"/>
      </w:divBdr>
    </w:div>
    <w:div w:id="1372918909">
      <w:bodyDiv w:val="1"/>
      <w:marLeft w:val="0"/>
      <w:marRight w:val="0"/>
      <w:marTop w:val="0"/>
      <w:marBottom w:val="0"/>
      <w:divBdr>
        <w:top w:val="none" w:sz="0" w:space="0" w:color="auto"/>
        <w:left w:val="none" w:sz="0" w:space="0" w:color="auto"/>
        <w:bottom w:val="none" w:sz="0" w:space="0" w:color="auto"/>
        <w:right w:val="none" w:sz="0" w:space="0" w:color="auto"/>
      </w:divBdr>
    </w:div>
    <w:div w:id="1409377654">
      <w:bodyDiv w:val="1"/>
      <w:marLeft w:val="0"/>
      <w:marRight w:val="0"/>
      <w:marTop w:val="0"/>
      <w:marBottom w:val="0"/>
      <w:divBdr>
        <w:top w:val="none" w:sz="0" w:space="0" w:color="auto"/>
        <w:left w:val="none" w:sz="0" w:space="0" w:color="auto"/>
        <w:bottom w:val="none" w:sz="0" w:space="0" w:color="auto"/>
        <w:right w:val="none" w:sz="0" w:space="0" w:color="auto"/>
      </w:divBdr>
    </w:div>
    <w:div w:id="1433548775">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474636464">
      <w:bodyDiv w:val="1"/>
      <w:marLeft w:val="0"/>
      <w:marRight w:val="0"/>
      <w:marTop w:val="0"/>
      <w:marBottom w:val="0"/>
      <w:divBdr>
        <w:top w:val="none" w:sz="0" w:space="0" w:color="auto"/>
        <w:left w:val="none" w:sz="0" w:space="0" w:color="auto"/>
        <w:bottom w:val="none" w:sz="0" w:space="0" w:color="auto"/>
        <w:right w:val="none" w:sz="0" w:space="0" w:color="auto"/>
      </w:divBdr>
    </w:div>
    <w:div w:id="1516964949">
      <w:bodyDiv w:val="1"/>
      <w:marLeft w:val="0"/>
      <w:marRight w:val="0"/>
      <w:marTop w:val="0"/>
      <w:marBottom w:val="0"/>
      <w:divBdr>
        <w:top w:val="none" w:sz="0" w:space="0" w:color="auto"/>
        <w:left w:val="none" w:sz="0" w:space="0" w:color="auto"/>
        <w:bottom w:val="none" w:sz="0" w:space="0" w:color="auto"/>
        <w:right w:val="none" w:sz="0" w:space="0" w:color="auto"/>
      </w:divBdr>
    </w:div>
    <w:div w:id="1526792912">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605074488">
      <w:bodyDiv w:val="1"/>
      <w:marLeft w:val="0"/>
      <w:marRight w:val="0"/>
      <w:marTop w:val="0"/>
      <w:marBottom w:val="0"/>
      <w:divBdr>
        <w:top w:val="none" w:sz="0" w:space="0" w:color="auto"/>
        <w:left w:val="none" w:sz="0" w:space="0" w:color="auto"/>
        <w:bottom w:val="none" w:sz="0" w:space="0" w:color="auto"/>
        <w:right w:val="none" w:sz="0" w:space="0" w:color="auto"/>
      </w:divBdr>
    </w:div>
    <w:div w:id="1609505551">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614047562">
      <w:bodyDiv w:val="1"/>
      <w:marLeft w:val="0"/>
      <w:marRight w:val="0"/>
      <w:marTop w:val="0"/>
      <w:marBottom w:val="0"/>
      <w:divBdr>
        <w:top w:val="none" w:sz="0" w:space="0" w:color="auto"/>
        <w:left w:val="none" w:sz="0" w:space="0" w:color="auto"/>
        <w:bottom w:val="none" w:sz="0" w:space="0" w:color="auto"/>
        <w:right w:val="none" w:sz="0" w:space="0" w:color="auto"/>
      </w:divBdr>
    </w:div>
    <w:div w:id="1656840337">
      <w:bodyDiv w:val="1"/>
      <w:marLeft w:val="0"/>
      <w:marRight w:val="0"/>
      <w:marTop w:val="0"/>
      <w:marBottom w:val="0"/>
      <w:divBdr>
        <w:top w:val="none" w:sz="0" w:space="0" w:color="auto"/>
        <w:left w:val="none" w:sz="0" w:space="0" w:color="auto"/>
        <w:bottom w:val="none" w:sz="0" w:space="0" w:color="auto"/>
        <w:right w:val="none" w:sz="0" w:space="0" w:color="auto"/>
      </w:divBdr>
    </w:div>
    <w:div w:id="1658723704">
      <w:bodyDiv w:val="1"/>
      <w:marLeft w:val="0"/>
      <w:marRight w:val="0"/>
      <w:marTop w:val="0"/>
      <w:marBottom w:val="0"/>
      <w:divBdr>
        <w:top w:val="none" w:sz="0" w:space="0" w:color="auto"/>
        <w:left w:val="none" w:sz="0" w:space="0" w:color="auto"/>
        <w:bottom w:val="none" w:sz="0" w:space="0" w:color="auto"/>
        <w:right w:val="none" w:sz="0" w:space="0" w:color="auto"/>
      </w:divBdr>
    </w:div>
    <w:div w:id="1702046331">
      <w:bodyDiv w:val="1"/>
      <w:marLeft w:val="0"/>
      <w:marRight w:val="0"/>
      <w:marTop w:val="0"/>
      <w:marBottom w:val="0"/>
      <w:divBdr>
        <w:top w:val="none" w:sz="0" w:space="0" w:color="auto"/>
        <w:left w:val="none" w:sz="0" w:space="0" w:color="auto"/>
        <w:bottom w:val="none" w:sz="0" w:space="0" w:color="auto"/>
        <w:right w:val="none" w:sz="0" w:space="0" w:color="auto"/>
      </w:divBdr>
    </w:div>
    <w:div w:id="1706757868">
      <w:bodyDiv w:val="1"/>
      <w:marLeft w:val="0"/>
      <w:marRight w:val="0"/>
      <w:marTop w:val="0"/>
      <w:marBottom w:val="0"/>
      <w:divBdr>
        <w:top w:val="none" w:sz="0" w:space="0" w:color="auto"/>
        <w:left w:val="none" w:sz="0" w:space="0" w:color="auto"/>
        <w:bottom w:val="none" w:sz="0" w:space="0" w:color="auto"/>
        <w:right w:val="none" w:sz="0" w:space="0" w:color="auto"/>
      </w:divBdr>
    </w:div>
    <w:div w:id="1734351588">
      <w:bodyDiv w:val="1"/>
      <w:marLeft w:val="0"/>
      <w:marRight w:val="0"/>
      <w:marTop w:val="0"/>
      <w:marBottom w:val="0"/>
      <w:divBdr>
        <w:top w:val="none" w:sz="0" w:space="0" w:color="auto"/>
        <w:left w:val="none" w:sz="0" w:space="0" w:color="auto"/>
        <w:bottom w:val="none" w:sz="0" w:space="0" w:color="auto"/>
        <w:right w:val="none" w:sz="0" w:space="0" w:color="auto"/>
      </w:divBdr>
    </w:div>
    <w:div w:id="1734422457">
      <w:bodyDiv w:val="1"/>
      <w:marLeft w:val="0"/>
      <w:marRight w:val="0"/>
      <w:marTop w:val="0"/>
      <w:marBottom w:val="0"/>
      <w:divBdr>
        <w:top w:val="none" w:sz="0" w:space="0" w:color="auto"/>
        <w:left w:val="none" w:sz="0" w:space="0" w:color="auto"/>
        <w:bottom w:val="none" w:sz="0" w:space="0" w:color="auto"/>
        <w:right w:val="none" w:sz="0" w:space="0" w:color="auto"/>
      </w:divBdr>
    </w:div>
    <w:div w:id="1738436887">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890918426">
      <w:bodyDiv w:val="1"/>
      <w:marLeft w:val="0"/>
      <w:marRight w:val="0"/>
      <w:marTop w:val="0"/>
      <w:marBottom w:val="0"/>
      <w:divBdr>
        <w:top w:val="none" w:sz="0" w:space="0" w:color="auto"/>
        <w:left w:val="none" w:sz="0" w:space="0" w:color="auto"/>
        <w:bottom w:val="none" w:sz="0" w:space="0" w:color="auto"/>
        <w:right w:val="none" w:sz="0" w:space="0" w:color="auto"/>
      </w:divBdr>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19437859">
      <w:bodyDiv w:val="1"/>
      <w:marLeft w:val="0"/>
      <w:marRight w:val="0"/>
      <w:marTop w:val="0"/>
      <w:marBottom w:val="0"/>
      <w:divBdr>
        <w:top w:val="none" w:sz="0" w:space="0" w:color="auto"/>
        <w:left w:val="none" w:sz="0" w:space="0" w:color="auto"/>
        <w:bottom w:val="none" w:sz="0" w:space="0" w:color="auto"/>
        <w:right w:val="none" w:sz="0" w:space="0" w:color="auto"/>
      </w:divBdr>
    </w:div>
    <w:div w:id="1919748875">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1938443954">
      <w:bodyDiv w:val="1"/>
      <w:marLeft w:val="0"/>
      <w:marRight w:val="0"/>
      <w:marTop w:val="0"/>
      <w:marBottom w:val="0"/>
      <w:divBdr>
        <w:top w:val="none" w:sz="0" w:space="0" w:color="auto"/>
        <w:left w:val="none" w:sz="0" w:space="0" w:color="auto"/>
        <w:bottom w:val="none" w:sz="0" w:space="0" w:color="auto"/>
        <w:right w:val="none" w:sz="0" w:space="0" w:color="auto"/>
      </w:divBdr>
    </w:div>
    <w:div w:id="1976596693">
      <w:bodyDiv w:val="1"/>
      <w:marLeft w:val="0"/>
      <w:marRight w:val="0"/>
      <w:marTop w:val="0"/>
      <w:marBottom w:val="0"/>
      <w:divBdr>
        <w:top w:val="none" w:sz="0" w:space="0" w:color="auto"/>
        <w:left w:val="none" w:sz="0" w:space="0" w:color="auto"/>
        <w:bottom w:val="none" w:sz="0" w:space="0" w:color="auto"/>
        <w:right w:val="none" w:sz="0" w:space="0" w:color="auto"/>
      </w:divBdr>
    </w:div>
    <w:div w:id="1977640929">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 w:id="2079473381">
      <w:bodyDiv w:val="1"/>
      <w:marLeft w:val="0"/>
      <w:marRight w:val="0"/>
      <w:marTop w:val="0"/>
      <w:marBottom w:val="0"/>
      <w:divBdr>
        <w:top w:val="none" w:sz="0" w:space="0" w:color="auto"/>
        <w:left w:val="none" w:sz="0" w:space="0" w:color="auto"/>
        <w:bottom w:val="none" w:sz="0" w:space="0" w:color="auto"/>
        <w:right w:val="none" w:sz="0" w:space="0" w:color="auto"/>
      </w:divBdr>
    </w:div>
    <w:div w:id="2089888544">
      <w:bodyDiv w:val="1"/>
      <w:marLeft w:val="0"/>
      <w:marRight w:val="0"/>
      <w:marTop w:val="0"/>
      <w:marBottom w:val="0"/>
      <w:divBdr>
        <w:top w:val="none" w:sz="0" w:space="0" w:color="auto"/>
        <w:left w:val="none" w:sz="0" w:space="0" w:color="auto"/>
        <w:bottom w:val="none" w:sz="0" w:space="0" w:color="auto"/>
        <w:right w:val="none" w:sz="0" w:space="0" w:color="auto"/>
      </w:divBdr>
    </w:div>
    <w:div w:id="2111389363">
      <w:bodyDiv w:val="1"/>
      <w:marLeft w:val="0"/>
      <w:marRight w:val="0"/>
      <w:marTop w:val="0"/>
      <w:marBottom w:val="0"/>
      <w:divBdr>
        <w:top w:val="none" w:sz="0" w:space="0" w:color="auto"/>
        <w:left w:val="none" w:sz="0" w:space="0" w:color="auto"/>
        <w:bottom w:val="none" w:sz="0" w:space="0" w:color="auto"/>
        <w:right w:val="none" w:sz="0" w:space="0" w:color="auto"/>
      </w:divBdr>
    </w:div>
    <w:div w:id="2112429440">
      <w:bodyDiv w:val="1"/>
      <w:marLeft w:val="0"/>
      <w:marRight w:val="0"/>
      <w:marTop w:val="0"/>
      <w:marBottom w:val="0"/>
      <w:divBdr>
        <w:top w:val="none" w:sz="0" w:space="0" w:color="auto"/>
        <w:left w:val="none" w:sz="0" w:space="0" w:color="auto"/>
        <w:bottom w:val="none" w:sz="0" w:space="0" w:color="auto"/>
        <w:right w:val="none" w:sz="0" w:space="0" w:color="auto"/>
      </w:divBdr>
    </w:div>
    <w:div w:id="211559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denbouw.irisnet.be/pdf/ontwerpgids-voor-toegankelijke-gebouw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bilite-mobiliteit.brussels/sites/default/files/04-vm-pbm-nl-web.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003CC-3ADA-4DEC-8C8A-0C5D2CB1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4018</Words>
  <Characters>22100</Characters>
  <Application>Microsoft Office Word</Application>
  <DocSecurity>0</DocSecurity>
  <Lines>184</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DUVE, Isabella</dc:creator>
  <cp:keywords/>
  <dc:description/>
  <cp:lastModifiedBy>DE BRUYNE Julie</cp:lastModifiedBy>
  <cp:revision>4</cp:revision>
  <cp:lastPrinted>2022-05-23T09:54:00Z</cp:lastPrinted>
  <dcterms:created xsi:type="dcterms:W3CDTF">2022-06-27T06:58:00Z</dcterms:created>
  <dcterms:modified xsi:type="dcterms:W3CDTF">2022-07-08T06:59:00Z</dcterms:modified>
</cp:coreProperties>
</file>